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96" w:rsidRPr="00E15B18" w:rsidRDefault="00147096" w:rsidP="00E15B18">
      <w:pPr>
        <w:pStyle w:val="LCRBody1"/>
      </w:pPr>
    </w:p>
    <w:p w:rsidR="00FD7D37" w:rsidRPr="000A130A" w:rsidRDefault="009B33EC" w:rsidP="006F7538">
      <w:pPr>
        <w:pStyle w:val="LCRTitleMain"/>
        <w:rPr>
          <w:noProof w:val="0"/>
        </w:rPr>
      </w:pPr>
      <w:bookmarkStart w:id="0" w:name="Title"/>
      <w:bookmarkStart w:id="1" w:name="page_one"/>
      <w:r>
        <w:rPr>
          <w:noProof w:val="0"/>
        </w:rPr>
        <w:t>Setting outcomes, and measuring and reporting performance of regional council pest and weed management programmes</w:t>
      </w:r>
      <w:bookmarkEnd w:id="0"/>
    </w:p>
    <w:p w:rsidR="00024289" w:rsidRPr="000A130A" w:rsidRDefault="009B33EC" w:rsidP="0075436F">
      <w:pPr>
        <w:pStyle w:val="LCRTitleMain"/>
        <w:rPr>
          <w:noProof w:val="0"/>
        </w:rPr>
      </w:pPr>
      <w:bookmarkStart w:id="2" w:name="ins_final_report"/>
      <w:bookmarkEnd w:id="1"/>
      <w:bookmarkEnd w:id="2"/>
      <w:r>
        <w:rPr>
          <w:noProof w:val="0"/>
        </w:rPr>
        <w:t>Guidelines and resource materials</w:t>
      </w:r>
    </w:p>
    <w:p w:rsidR="00D82E5C" w:rsidRPr="000A130A" w:rsidRDefault="00D82E5C" w:rsidP="005844C7">
      <w:pPr>
        <w:pStyle w:val="LCRTitleMain"/>
        <w:rPr>
          <w:noProof w:val="0"/>
        </w:rPr>
      </w:pPr>
      <w:bookmarkStart w:id="3" w:name="maf_ins_contract_no"/>
      <w:bookmarkStart w:id="4" w:name="home"/>
      <w:bookmarkEnd w:id="3"/>
      <w:bookmarkEnd w:id="4"/>
    </w:p>
    <w:p w:rsidR="00D3357B" w:rsidRPr="000A130A" w:rsidRDefault="00D3357B" w:rsidP="005C45AE">
      <w:pPr>
        <w:pStyle w:val="BodyText"/>
        <w:rPr>
          <w:noProof w:val="0"/>
        </w:rPr>
      </w:pPr>
    </w:p>
    <w:p w:rsidR="00533361" w:rsidRPr="000A130A" w:rsidRDefault="00533361" w:rsidP="005C45AE">
      <w:pPr>
        <w:pStyle w:val="BodyText"/>
        <w:rPr>
          <w:noProof w:val="0"/>
        </w:rPr>
      </w:pPr>
    </w:p>
    <w:p w:rsidR="00533361" w:rsidRPr="000A130A" w:rsidRDefault="00533361" w:rsidP="005C45AE">
      <w:pPr>
        <w:pStyle w:val="BodyText"/>
        <w:rPr>
          <w:noProof w:val="0"/>
        </w:rPr>
        <w:sectPr w:rsidR="00533361" w:rsidRPr="000A130A" w:rsidSect="00E873BB">
          <w:headerReference w:type="default" r:id="rId9"/>
          <w:pgSz w:w="11907" w:h="16840" w:code="9"/>
          <w:pgMar w:top="3402" w:right="1588" w:bottom="1440" w:left="1588" w:header="720" w:footer="720" w:gutter="0"/>
          <w:cols w:space="720"/>
          <w:docGrid w:linePitch="360"/>
        </w:sectPr>
      </w:pPr>
    </w:p>
    <w:p w:rsidR="00A67339" w:rsidRDefault="009B33EC" w:rsidP="00BB2B1D">
      <w:pPr>
        <w:pStyle w:val="LCRTitle2"/>
        <w:rPr>
          <w:noProof w:val="0"/>
        </w:rPr>
      </w:pPr>
      <w:bookmarkStart w:id="5" w:name="Update_title"/>
      <w:r>
        <w:rPr>
          <w:noProof w:val="0"/>
        </w:rPr>
        <w:lastRenderedPageBreak/>
        <w:t>Setting outcomes, and measuring and reporting performance of regional council pest and weed management programmes</w:t>
      </w:r>
      <w:bookmarkEnd w:id="5"/>
    </w:p>
    <w:p w:rsidR="009B33EC" w:rsidRPr="000A130A" w:rsidRDefault="009B33EC" w:rsidP="00BB2B1D">
      <w:pPr>
        <w:pStyle w:val="LCRTitle2"/>
        <w:rPr>
          <w:noProof w:val="0"/>
        </w:rPr>
      </w:pPr>
      <w:r>
        <w:rPr>
          <w:noProof w:val="0"/>
        </w:rPr>
        <w:t>Guidelines and resource materials</w:t>
      </w:r>
    </w:p>
    <w:p w:rsidR="00A824EA" w:rsidRPr="000A130A" w:rsidRDefault="009B33EC" w:rsidP="00BB2B1D">
      <w:pPr>
        <w:pStyle w:val="LCRTitle3"/>
        <w:rPr>
          <w:noProof w:val="0"/>
        </w:rPr>
      </w:pPr>
      <w:bookmarkStart w:id="6" w:name="Author"/>
      <w:r>
        <w:rPr>
          <w:noProof w:val="0"/>
        </w:rPr>
        <w:t>Chris Jones</w:t>
      </w:r>
      <w:bookmarkEnd w:id="6"/>
      <w:r w:rsidR="00024289" w:rsidRPr="000A130A">
        <w:rPr>
          <w:noProof w:val="0"/>
        </w:rPr>
        <w:t>,</w:t>
      </w:r>
      <w:r w:rsidR="00652411" w:rsidRPr="000A130A">
        <w:rPr>
          <w:noProof w:val="0"/>
        </w:rPr>
        <w:t xml:space="preserve"> </w:t>
      </w:r>
      <w:r>
        <w:rPr>
          <w:noProof w:val="0"/>
        </w:rPr>
        <w:t>Phil Cowan</w:t>
      </w:r>
    </w:p>
    <w:p w:rsidR="00EB4A3E" w:rsidRPr="000A130A" w:rsidRDefault="00A40C89" w:rsidP="002A070C">
      <w:pPr>
        <w:pStyle w:val="LCRAddress2"/>
        <w:rPr>
          <w:noProof w:val="0"/>
        </w:rPr>
      </w:pPr>
      <w:proofErr w:type="spellStart"/>
      <w:r w:rsidRPr="000A130A">
        <w:rPr>
          <w:noProof w:val="0"/>
        </w:rPr>
        <w:t>Landcare</w:t>
      </w:r>
      <w:proofErr w:type="spellEnd"/>
      <w:r w:rsidRPr="000A130A">
        <w:rPr>
          <w:noProof w:val="0"/>
        </w:rPr>
        <w:t xml:space="preserve"> Research</w:t>
      </w:r>
    </w:p>
    <w:p w:rsidR="00EB4A3E" w:rsidRPr="000A130A" w:rsidRDefault="009B33EC" w:rsidP="00BB2B1D">
      <w:pPr>
        <w:pStyle w:val="LCRTitle3"/>
        <w:rPr>
          <w:noProof w:val="0"/>
        </w:rPr>
      </w:pPr>
      <w:r>
        <w:rPr>
          <w:noProof w:val="0"/>
        </w:rPr>
        <w:t>Will Allen</w:t>
      </w:r>
    </w:p>
    <w:p w:rsidR="00EB4A3E" w:rsidRPr="000A130A" w:rsidRDefault="0090058C" w:rsidP="002A070C">
      <w:pPr>
        <w:pStyle w:val="LCRAddress2"/>
        <w:rPr>
          <w:noProof w:val="0"/>
        </w:rPr>
      </w:pPr>
      <w:r>
        <w:rPr>
          <w:noProof w:val="0"/>
        </w:rPr>
        <w:t>Will Allen &amp; Associates</w:t>
      </w:r>
    </w:p>
    <w:p w:rsidR="00FD5F20" w:rsidRPr="000A130A" w:rsidRDefault="00FD5F20" w:rsidP="002A070C">
      <w:pPr>
        <w:pStyle w:val="LCRAddress2"/>
        <w:rPr>
          <w:noProof w:val="0"/>
        </w:rPr>
      </w:pPr>
    </w:p>
    <w:p w:rsidR="00FD5F20" w:rsidRDefault="00FD5F20" w:rsidP="002A070C">
      <w:pPr>
        <w:pStyle w:val="LCRAddress2"/>
        <w:rPr>
          <w:noProof w:val="0"/>
        </w:rPr>
      </w:pPr>
    </w:p>
    <w:p w:rsidR="009B33EC" w:rsidRPr="000A130A" w:rsidRDefault="009B33EC" w:rsidP="002A070C">
      <w:pPr>
        <w:pStyle w:val="LCRAddress2"/>
        <w:rPr>
          <w:noProof w:val="0"/>
        </w:rPr>
      </w:pPr>
    </w:p>
    <w:p w:rsidR="00EB4A3E" w:rsidRPr="000A130A" w:rsidRDefault="00EB4A3E" w:rsidP="002A070C">
      <w:pPr>
        <w:pStyle w:val="LCRAddress2"/>
        <w:rPr>
          <w:noProof w:val="0"/>
        </w:rPr>
      </w:pPr>
      <w:r w:rsidRPr="000A130A">
        <w:rPr>
          <w:noProof w:val="0"/>
        </w:rPr>
        <w:t>Prepared for:</w:t>
      </w:r>
    </w:p>
    <w:p w:rsidR="00EB4A3E" w:rsidRPr="007E4A3F" w:rsidRDefault="007E4A3F" w:rsidP="00FE271A">
      <w:pPr>
        <w:pStyle w:val="LCRTitle3"/>
        <w:rPr>
          <w:noProof w:val="0"/>
        </w:rPr>
      </w:pPr>
      <w:r>
        <w:rPr>
          <w:noProof w:val="0"/>
        </w:rPr>
        <w:t>New Zealand</w:t>
      </w:r>
      <w:r w:rsidRPr="007E4A3F">
        <w:rPr>
          <w:noProof w:val="0"/>
        </w:rPr>
        <w:t xml:space="preserve"> </w:t>
      </w:r>
      <w:r>
        <w:rPr>
          <w:noProof w:val="0"/>
        </w:rPr>
        <w:t>r</w:t>
      </w:r>
      <w:r w:rsidRPr="007E4A3F">
        <w:rPr>
          <w:noProof w:val="0"/>
        </w:rPr>
        <w:t>egional councils</w:t>
      </w:r>
    </w:p>
    <w:p w:rsidR="009B33EC" w:rsidRDefault="009B33EC" w:rsidP="00BB2B1D">
      <w:pPr>
        <w:pStyle w:val="LCRTitle3"/>
        <w:rPr>
          <w:noProof w:val="0"/>
        </w:rPr>
      </w:pPr>
      <w:bookmarkStart w:id="7" w:name="Date"/>
    </w:p>
    <w:p w:rsidR="007E4A3F" w:rsidRDefault="007E4A3F" w:rsidP="00BB2B1D">
      <w:pPr>
        <w:pStyle w:val="LCRTitle3"/>
        <w:rPr>
          <w:noProof w:val="0"/>
        </w:rPr>
      </w:pPr>
    </w:p>
    <w:p w:rsidR="00EB4A3E" w:rsidRPr="000A130A" w:rsidRDefault="009B33EC" w:rsidP="00BB2B1D">
      <w:pPr>
        <w:pStyle w:val="LCRTitle3"/>
        <w:rPr>
          <w:noProof w:val="0"/>
        </w:rPr>
      </w:pPr>
      <w:r>
        <w:rPr>
          <w:noProof w:val="0"/>
        </w:rPr>
        <w:t>March 2012</w:t>
      </w:r>
      <w:bookmarkEnd w:id="7"/>
    </w:p>
    <w:p w:rsidR="009B33EC" w:rsidRDefault="009B33EC" w:rsidP="00161EB9">
      <w:pPr>
        <w:pStyle w:val="LCRAddress2"/>
      </w:pPr>
      <w:r w:rsidRPr="007F3DB4">
        <w:rPr>
          <w:lang w:val="en-US"/>
        </w:rPr>
        <w:t xml:space="preserve">Landcare Research, Gerald Street, PO Box 40, Lincoln 7640, New Zealand, Ph +64 3 321 9999, Fax +64 3 321 9998, </w:t>
      </w:r>
      <w:hyperlink r:id="rId10" w:history="1">
        <w:r w:rsidRPr="007F3DB4">
          <w:rPr>
            <w:rStyle w:val="Hyperlink"/>
            <w:i w:val="0"/>
            <w:noProof w:val="0"/>
            <w:szCs w:val="24"/>
            <w:lang w:val="en-US"/>
          </w:rPr>
          <w:t>www.landcareresearch.co.nz</w:t>
        </w:r>
      </w:hyperlink>
    </w:p>
    <w:p w:rsidR="00B04DBB" w:rsidRPr="000A130A" w:rsidRDefault="00B04DBB" w:rsidP="002A070C">
      <w:pPr>
        <w:pStyle w:val="LCRAddress2"/>
        <w:rPr>
          <w:noProof w:val="0"/>
        </w:rPr>
      </w:pPr>
    </w:p>
    <w:p w:rsidR="002411D9" w:rsidRPr="000A130A" w:rsidRDefault="0090058C" w:rsidP="002E0304">
      <w:pPr>
        <w:pStyle w:val="LCRAddress2"/>
        <w:rPr>
          <w:noProof w:val="0"/>
        </w:rPr>
      </w:pPr>
      <w:r>
        <w:rPr>
          <w:noProof w:val="0"/>
        </w:rPr>
        <w:t>Will Allen &amp; Associates</w:t>
      </w:r>
      <w:r w:rsidR="002E0304">
        <w:rPr>
          <w:noProof w:val="0"/>
        </w:rPr>
        <w:t xml:space="preserve">, PO Box 30108, Barrington, Christchurch 8244, New Zealand, </w:t>
      </w:r>
      <w:proofErr w:type="spellStart"/>
      <w:r w:rsidR="002E0304">
        <w:rPr>
          <w:noProof w:val="0"/>
        </w:rPr>
        <w:t>Ph</w:t>
      </w:r>
      <w:proofErr w:type="spellEnd"/>
      <w:r w:rsidR="002E0304">
        <w:rPr>
          <w:noProof w:val="0"/>
        </w:rPr>
        <w:t xml:space="preserve"> +64 3 980 4216</w:t>
      </w:r>
      <w:r w:rsidR="002411D9" w:rsidRPr="000A130A">
        <w:rPr>
          <w:noProof w:val="0"/>
        </w:rPr>
        <w:br w:type="page"/>
      </w:r>
    </w:p>
    <w:tbl>
      <w:tblPr>
        <w:tblW w:w="0" w:type="auto"/>
        <w:tblCellMar>
          <w:top w:w="57" w:type="dxa"/>
          <w:bottom w:w="57" w:type="dxa"/>
        </w:tblCellMar>
        <w:tblLook w:val="0000" w:firstRow="0" w:lastRow="0" w:firstColumn="0" w:lastColumn="0" w:noHBand="0" w:noVBand="0"/>
      </w:tblPr>
      <w:tblGrid>
        <w:gridCol w:w="1668"/>
        <w:gridCol w:w="2745"/>
        <w:gridCol w:w="4534"/>
      </w:tblGrid>
      <w:tr w:rsidR="002411D9" w:rsidRPr="00207181" w:rsidTr="00207181">
        <w:trPr>
          <w:trHeight w:val="1449"/>
        </w:trPr>
        <w:tc>
          <w:tcPr>
            <w:tcW w:w="4413" w:type="dxa"/>
            <w:gridSpan w:val="2"/>
            <w:tcMar>
              <w:top w:w="57" w:type="dxa"/>
              <w:bottom w:w="57" w:type="dxa"/>
            </w:tcMar>
          </w:tcPr>
          <w:p w:rsidR="002411D9" w:rsidRPr="006E6269" w:rsidRDefault="001C0658" w:rsidP="002A070C">
            <w:pPr>
              <w:pStyle w:val="LCRTableText1"/>
              <w:rPr>
                <w:noProof w:val="0"/>
              </w:rPr>
            </w:pPr>
            <w:proofErr w:type="spellStart"/>
            <w:r>
              <w:rPr>
                <w:noProof w:val="0"/>
              </w:rPr>
              <w:lastRenderedPageBreak/>
              <w:t>Landcare</w:t>
            </w:r>
            <w:proofErr w:type="spellEnd"/>
            <w:r>
              <w:rPr>
                <w:noProof w:val="0"/>
              </w:rPr>
              <w:t xml:space="preserve"> Research Contract Report:</w:t>
            </w:r>
          </w:p>
        </w:tc>
        <w:tc>
          <w:tcPr>
            <w:tcW w:w="4534" w:type="dxa"/>
            <w:tcMar>
              <w:top w:w="57" w:type="dxa"/>
              <w:bottom w:w="57" w:type="dxa"/>
            </w:tcMar>
          </w:tcPr>
          <w:p w:rsidR="002411D9" w:rsidRPr="00207181" w:rsidRDefault="001C0658" w:rsidP="002A070C">
            <w:pPr>
              <w:pStyle w:val="LCRTableText1"/>
              <w:rPr>
                <w:i w:val="0"/>
                <w:noProof w:val="0"/>
              </w:rPr>
            </w:pPr>
            <w:r>
              <w:rPr>
                <w:i w:val="0"/>
                <w:noProof w:val="0"/>
              </w:rPr>
              <w:t>LC144</w:t>
            </w:r>
          </w:p>
        </w:tc>
      </w:tr>
      <w:tr w:rsidR="002411D9" w:rsidRPr="000A130A" w:rsidTr="00207181">
        <w:tc>
          <w:tcPr>
            <w:tcW w:w="4413" w:type="dxa"/>
            <w:gridSpan w:val="2"/>
            <w:tcMar>
              <w:top w:w="57" w:type="dxa"/>
              <w:bottom w:w="57" w:type="dxa"/>
            </w:tcMar>
          </w:tcPr>
          <w:p w:rsidR="002411D9" w:rsidRPr="000A130A" w:rsidRDefault="002411D9" w:rsidP="009F05DC">
            <w:pPr>
              <w:pStyle w:val="LCRTableText2"/>
              <w:rPr>
                <w:noProof w:val="0"/>
              </w:rPr>
            </w:pPr>
            <w:bookmarkStart w:id="8" w:name="Reviewer"/>
            <w:bookmarkEnd w:id="8"/>
          </w:p>
        </w:tc>
        <w:tc>
          <w:tcPr>
            <w:tcW w:w="4534" w:type="dxa"/>
            <w:tcMar>
              <w:top w:w="57" w:type="dxa"/>
              <w:bottom w:w="57" w:type="dxa"/>
            </w:tcMar>
          </w:tcPr>
          <w:p w:rsidR="00604819" w:rsidRPr="000A130A" w:rsidRDefault="00604819" w:rsidP="00A23918">
            <w:pPr>
              <w:pStyle w:val="LCRTableText2"/>
              <w:rPr>
                <w:noProof w:val="0"/>
              </w:rPr>
            </w:pPr>
          </w:p>
        </w:tc>
      </w:tr>
      <w:tr w:rsidR="002411D9" w:rsidRPr="000A130A" w:rsidTr="00207181">
        <w:tblPrEx>
          <w:tblCellMar>
            <w:top w:w="0" w:type="dxa"/>
            <w:bottom w:w="0" w:type="dxa"/>
          </w:tblCellMar>
          <w:tblLook w:val="01E0" w:firstRow="1" w:lastRow="1" w:firstColumn="1" w:lastColumn="1" w:noHBand="0" w:noVBand="0"/>
        </w:tblPrEx>
        <w:trPr>
          <w:trHeight w:val="958"/>
        </w:trPr>
        <w:tc>
          <w:tcPr>
            <w:tcW w:w="4413" w:type="dxa"/>
            <w:gridSpan w:val="2"/>
            <w:tcMar>
              <w:top w:w="57" w:type="dxa"/>
              <w:bottom w:w="57" w:type="dxa"/>
            </w:tcMar>
            <w:vAlign w:val="center"/>
          </w:tcPr>
          <w:p w:rsidR="002411D9" w:rsidRPr="000A130A" w:rsidRDefault="002411D9" w:rsidP="002A070C">
            <w:pPr>
              <w:pStyle w:val="LCRTableText1"/>
              <w:rPr>
                <w:noProof w:val="0"/>
              </w:rPr>
            </w:pPr>
          </w:p>
        </w:tc>
        <w:tc>
          <w:tcPr>
            <w:tcW w:w="4534" w:type="dxa"/>
            <w:tcMar>
              <w:top w:w="57" w:type="dxa"/>
              <w:bottom w:w="57" w:type="dxa"/>
            </w:tcMar>
            <w:vAlign w:val="center"/>
          </w:tcPr>
          <w:p w:rsidR="002411D9" w:rsidRPr="000A130A" w:rsidRDefault="002411D9" w:rsidP="000F6435">
            <w:pPr>
              <w:pStyle w:val="LCRTableText2"/>
              <w:rPr>
                <w:noProof w:val="0"/>
              </w:rPr>
            </w:pPr>
          </w:p>
        </w:tc>
      </w:tr>
      <w:tr w:rsidR="002411D9" w:rsidRPr="000A130A" w:rsidTr="00207181">
        <w:tc>
          <w:tcPr>
            <w:tcW w:w="8947" w:type="dxa"/>
            <w:gridSpan w:val="3"/>
            <w:tcMar>
              <w:top w:w="57" w:type="dxa"/>
              <w:bottom w:w="57" w:type="dxa"/>
            </w:tcMar>
          </w:tcPr>
          <w:p w:rsidR="002411D9" w:rsidRPr="000A130A" w:rsidRDefault="002411D9" w:rsidP="00E35925">
            <w:pPr>
              <w:pStyle w:val="TableText"/>
              <w:rPr>
                <w:noProof w:val="0"/>
              </w:rPr>
            </w:pPr>
          </w:p>
        </w:tc>
      </w:tr>
      <w:tr w:rsidR="002411D9" w:rsidRPr="000A130A" w:rsidTr="009D2689">
        <w:tc>
          <w:tcPr>
            <w:tcW w:w="8947" w:type="dxa"/>
            <w:gridSpan w:val="3"/>
            <w:tcMar>
              <w:top w:w="57" w:type="dxa"/>
              <w:bottom w:w="57" w:type="dxa"/>
            </w:tcMar>
            <w:vAlign w:val="center"/>
          </w:tcPr>
          <w:p w:rsidR="009B33EC" w:rsidRDefault="009B33EC" w:rsidP="00864BC2">
            <w:pPr>
              <w:pStyle w:val="LCRCopyright1"/>
              <w:rPr>
                <w:noProof w:val="0"/>
              </w:rPr>
            </w:pPr>
          </w:p>
          <w:p w:rsidR="009B33EC" w:rsidRDefault="009B33EC" w:rsidP="00864BC2">
            <w:pPr>
              <w:pStyle w:val="LCRCopyright1"/>
              <w:rPr>
                <w:noProof w:val="0"/>
              </w:rPr>
            </w:pPr>
          </w:p>
          <w:p w:rsidR="009B33EC" w:rsidRDefault="009B33EC" w:rsidP="009B33EC">
            <w:pPr>
              <w:pStyle w:val="LCRCopyright2"/>
            </w:pPr>
          </w:p>
          <w:p w:rsidR="009B33EC" w:rsidRPr="009B33EC" w:rsidRDefault="009B33EC" w:rsidP="009B33EC">
            <w:pPr>
              <w:pStyle w:val="LCRCopyright2"/>
            </w:pPr>
          </w:p>
          <w:p w:rsidR="009B33EC" w:rsidRDefault="009B33EC" w:rsidP="00864BC2">
            <w:pPr>
              <w:pStyle w:val="LCRCopyright1"/>
              <w:rPr>
                <w:noProof w:val="0"/>
              </w:rPr>
            </w:pPr>
          </w:p>
          <w:p w:rsidR="00864BC2" w:rsidRPr="000A130A" w:rsidRDefault="00864BC2" w:rsidP="00864BC2">
            <w:pPr>
              <w:pStyle w:val="LCRCopyright1"/>
              <w:rPr>
                <w:noProof w:val="0"/>
              </w:rPr>
            </w:pPr>
            <w:r w:rsidRPr="000A130A">
              <w:rPr>
                <w:noProof w:val="0"/>
              </w:rPr>
              <w:t>Disclaimer</w:t>
            </w:r>
          </w:p>
          <w:p w:rsidR="004D58A2" w:rsidRDefault="001C7C72" w:rsidP="009C7965">
            <w:pPr>
              <w:pStyle w:val="LCRCopyright2"/>
              <w:rPr>
                <w:iCs/>
                <w:noProof w:val="0"/>
              </w:rPr>
            </w:pPr>
            <w:r w:rsidRPr="009C7965">
              <w:rPr>
                <w:iCs/>
                <w:noProof w:val="0"/>
              </w:rPr>
              <w:t xml:space="preserve">This report has been prepared by </w:t>
            </w:r>
            <w:proofErr w:type="spellStart"/>
            <w:r w:rsidRPr="009C7965">
              <w:rPr>
                <w:iCs/>
                <w:noProof w:val="0"/>
              </w:rPr>
              <w:t>Landcare</w:t>
            </w:r>
            <w:proofErr w:type="spellEnd"/>
            <w:r w:rsidRPr="009C7965">
              <w:rPr>
                <w:iCs/>
                <w:noProof w:val="0"/>
              </w:rPr>
              <w:t xml:space="preserve"> Research for </w:t>
            </w:r>
            <w:r w:rsidR="009B33EC">
              <w:rPr>
                <w:iCs/>
                <w:noProof w:val="0"/>
              </w:rPr>
              <w:t>regional councils</w:t>
            </w:r>
            <w:r w:rsidRPr="009C7965">
              <w:rPr>
                <w:iCs/>
                <w:noProof w:val="0"/>
              </w:rPr>
              <w:t>. If used by other parties, no warranty or representation is given as to its accuracy and no liability is accepted for loss or damage arising directly or indirectly from reliance on the information in it.</w:t>
            </w:r>
          </w:p>
          <w:p w:rsidR="009B33EC" w:rsidRDefault="009B33EC" w:rsidP="009C7965">
            <w:pPr>
              <w:pStyle w:val="LCRCopyright2"/>
              <w:rPr>
                <w:iCs/>
                <w:noProof w:val="0"/>
              </w:rPr>
            </w:pPr>
          </w:p>
          <w:p w:rsidR="009B33EC" w:rsidRDefault="009B33EC" w:rsidP="009C7965">
            <w:pPr>
              <w:pStyle w:val="LCRCopyright2"/>
              <w:rPr>
                <w:iCs/>
                <w:noProof w:val="0"/>
              </w:rPr>
            </w:pPr>
          </w:p>
          <w:p w:rsidR="009B33EC" w:rsidRDefault="009B33EC" w:rsidP="009C7965">
            <w:pPr>
              <w:pStyle w:val="LCRCopyright2"/>
              <w:rPr>
                <w:iCs/>
                <w:noProof w:val="0"/>
              </w:rPr>
            </w:pPr>
          </w:p>
          <w:p w:rsidR="009B33EC" w:rsidRDefault="009B33EC" w:rsidP="009C7965">
            <w:pPr>
              <w:pStyle w:val="LCRCopyright2"/>
              <w:rPr>
                <w:iCs/>
                <w:noProof w:val="0"/>
              </w:rPr>
            </w:pPr>
          </w:p>
          <w:p w:rsidR="009C7965" w:rsidRPr="000A130A" w:rsidRDefault="009C7965" w:rsidP="009C7965">
            <w:pPr>
              <w:pStyle w:val="LCRCopyright2"/>
              <w:rPr>
                <w:noProof w:val="0"/>
              </w:rPr>
            </w:pPr>
          </w:p>
        </w:tc>
      </w:tr>
      <w:tr w:rsidR="002411D9" w:rsidRPr="000A130A" w:rsidTr="00400CBB">
        <w:trPr>
          <w:trHeight w:val="4480"/>
        </w:trPr>
        <w:tc>
          <w:tcPr>
            <w:tcW w:w="1668" w:type="dxa"/>
            <w:tcMar>
              <w:top w:w="57" w:type="dxa"/>
              <w:bottom w:w="57" w:type="dxa"/>
            </w:tcMar>
            <w:vAlign w:val="bottom"/>
          </w:tcPr>
          <w:p w:rsidR="002411D9" w:rsidRPr="000A130A" w:rsidRDefault="00D1669D" w:rsidP="0047495D">
            <w:pPr>
              <w:pStyle w:val="BodyText"/>
              <w:rPr>
                <w:noProof w:val="0"/>
                <w:vanish/>
                <w:color w:val="FF0000"/>
              </w:rPr>
            </w:pPr>
            <w:r>
              <w:rPr>
                <w:snapToGrid/>
                <w:lang w:eastAsia="en-NZ"/>
              </w:rPr>
              <mc:AlternateContent>
                <mc:Choice Requires="wpg">
                  <w:drawing>
                    <wp:inline distT="0" distB="0" distL="0" distR="0" wp14:anchorId="35A4C4EF" wp14:editId="0D23D394">
                      <wp:extent cx="850265" cy="1600200"/>
                      <wp:effectExtent l="9525" t="0" r="6985" b="0"/>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1600200"/>
                                <a:chOff x="1991" y="3757"/>
                                <a:chExt cx="4635" cy="9279"/>
                              </a:xfrm>
                            </wpg:grpSpPr>
                            <wps:wsp>
                              <wps:cNvPr id="3" name="Freeform 35"/>
                              <wps:cNvSpPr>
                                <a:spLocks/>
                              </wps:cNvSpPr>
                              <wps:spPr bwMode="auto">
                                <a:xfrm>
                                  <a:off x="1991" y="3757"/>
                                  <a:ext cx="4281" cy="7879"/>
                                </a:xfrm>
                                <a:custGeom>
                                  <a:avLst/>
                                  <a:gdLst>
                                    <a:gd name="T0" fmla="*/ 2412 w 4281"/>
                                    <a:gd name="T1" fmla="*/ 6633 h 7879"/>
                                    <a:gd name="T2" fmla="*/ 4281 w 4281"/>
                                    <a:gd name="T3" fmla="*/ 4761 h 7879"/>
                                    <a:gd name="T4" fmla="*/ 4281 w 4281"/>
                                    <a:gd name="T5" fmla="*/ 0 h 7879"/>
                                    <a:gd name="T6" fmla="*/ 0 w 4281"/>
                                    <a:gd name="T7" fmla="*/ 0 h 7879"/>
                                    <a:gd name="T8" fmla="*/ 0 w 4281"/>
                                    <a:gd name="T9" fmla="*/ 7306 h 7879"/>
                                    <a:gd name="T10" fmla="*/ 1539 w 4281"/>
                                    <a:gd name="T11" fmla="*/ 5759 h 7879"/>
                                    <a:gd name="T12" fmla="*/ 1940 w 4281"/>
                                    <a:gd name="T13" fmla="*/ 5759 h 7879"/>
                                    <a:gd name="T14" fmla="*/ 0 w 4281"/>
                                    <a:gd name="T15" fmla="*/ 7708 h 7879"/>
                                    <a:gd name="T16" fmla="*/ 0 w 4281"/>
                                    <a:gd name="T17" fmla="*/ 7879 h 7879"/>
                                    <a:gd name="T18" fmla="*/ 4281 w 4281"/>
                                    <a:gd name="T19" fmla="*/ 7879 h 7879"/>
                                    <a:gd name="T20" fmla="*/ 4281 w 4281"/>
                                    <a:gd name="T21" fmla="*/ 6633 h 7879"/>
                                    <a:gd name="T22" fmla="*/ 2412 w 4281"/>
                                    <a:gd name="T23" fmla="*/ 6633 h 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81" h="7879">
                                      <a:moveTo>
                                        <a:pt x="2412" y="6633"/>
                                      </a:moveTo>
                                      <a:lnTo>
                                        <a:pt x="4281" y="4761"/>
                                      </a:lnTo>
                                      <a:lnTo>
                                        <a:pt x="4281" y="0"/>
                                      </a:lnTo>
                                      <a:lnTo>
                                        <a:pt x="0" y="0"/>
                                      </a:lnTo>
                                      <a:lnTo>
                                        <a:pt x="0" y="7306"/>
                                      </a:lnTo>
                                      <a:lnTo>
                                        <a:pt x="1539" y="5759"/>
                                      </a:lnTo>
                                      <a:lnTo>
                                        <a:pt x="1940" y="5759"/>
                                      </a:lnTo>
                                      <a:lnTo>
                                        <a:pt x="0" y="7708"/>
                                      </a:lnTo>
                                      <a:lnTo>
                                        <a:pt x="0" y="7879"/>
                                      </a:lnTo>
                                      <a:lnTo>
                                        <a:pt x="4281" y="7879"/>
                                      </a:lnTo>
                                      <a:lnTo>
                                        <a:pt x="4281" y="6633"/>
                                      </a:lnTo>
                                      <a:lnTo>
                                        <a:pt x="2412" y="66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36"/>
                              <wps:cNvSpPr>
                                <a:spLocks noChangeArrowheads="1"/>
                              </wps:cNvSpPr>
                              <wps:spPr bwMode="auto">
                                <a:xfrm>
                                  <a:off x="2109" y="12339"/>
                                  <a:ext cx="129" cy="6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37"/>
                              <wps:cNvSpPr>
                                <a:spLocks/>
                              </wps:cNvSpPr>
                              <wps:spPr bwMode="auto">
                                <a:xfrm>
                                  <a:off x="2362" y="12333"/>
                                  <a:ext cx="496" cy="703"/>
                                </a:xfrm>
                                <a:custGeom>
                                  <a:avLst/>
                                  <a:gdLst>
                                    <a:gd name="T0" fmla="*/ 62 w 84"/>
                                    <a:gd name="T1" fmla="*/ 32 h 119"/>
                                    <a:gd name="T2" fmla="*/ 41 w 84"/>
                                    <a:gd name="T3" fmla="*/ 17 h 119"/>
                                    <a:gd name="T4" fmla="*/ 25 w 84"/>
                                    <a:gd name="T5" fmla="*/ 30 h 119"/>
                                    <a:gd name="T6" fmla="*/ 84 w 84"/>
                                    <a:gd name="T7" fmla="*/ 83 h 119"/>
                                    <a:gd name="T8" fmla="*/ 44 w 84"/>
                                    <a:gd name="T9" fmla="*/ 119 h 119"/>
                                    <a:gd name="T10" fmla="*/ 0 w 84"/>
                                    <a:gd name="T11" fmla="*/ 92 h 119"/>
                                    <a:gd name="T12" fmla="*/ 19 w 84"/>
                                    <a:gd name="T13" fmla="*/ 84 h 119"/>
                                    <a:gd name="T14" fmla="*/ 44 w 84"/>
                                    <a:gd name="T15" fmla="*/ 102 h 119"/>
                                    <a:gd name="T16" fmla="*/ 64 w 84"/>
                                    <a:gd name="T17" fmla="*/ 86 h 119"/>
                                    <a:gd name="T18" fmla="*/ 4 w 84"/>
                                    <a:gd name="T19" fmla="*/ 32 h 119"/>
                                    <a:gd name="T20" fmla="*/ 41 w 84"/>
                                    <a:gd name="T21" fmla="*/ 0 h 119"/>
                                    <a:gd name="T22" fmla="*/ 82 w 84"/>
                                    <a:gd name="T23" fmla="*/ 26 h 119"/>
                                    <a:gd name="T24" fmla="*/ 62 w 84"/>
                                    <a:gd name="T25" fmla="*/ 3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119">
                                      <a:moveTo>
                                        <a:pt x="62" y="32"/>
                                      </a:moveTo>
                                      <a:cubicBezTo>
                                        <a:pt x="59" y="23"/>
                                        <a:pt x="52" y="17"/>
                                        <a:pt x="41" y="17"/>
                                      </a:cubicBezTo>
                                      <a:cubicBezTo>
                                        <a:pt x="31" y="17"/>
                                        <a:pt x="25" y="21"/>
                                        <a:pt x="25" y="30"/>
                                      </a:cubicBezTo>
                                      <a:cubicBezTo>
                                        <a:pt x="25" y="50"/>
                                        <a:pt x="84" y="46"/>
                                        <a:pt x="84" y="83"/>
                                      </a:cubicBezTo>
                                      <a:cubicBezTo>
                                        <a:pt x="84" y="107"/>
                                        <a:pt x="69" y="119"/>
                                        <a:pt x="44" y="119"/>
                                      </a:cubicBezTo>
                                      <a:cubicBezTo>
                                        <a:pt x="25" y="119"/>
                                        <a:pt x="7" y="109"/>
                                        <a:pt x="0" y="92"/>
                                      </a:cubicBezTo>
                                      <a:cubicBezTo>
                                        <a:pt x="19" y="84"/>
                                        <a:pt x="19" y="84"/>
                                        <a:pt x="19" y="84"/>
                                      </a:cubicBezTo>
                                      <a:cubicBezTo>
                                        <a:pt x="24" y="95"/>
                                        <a:pt x="31" y="102"/>
                                        <a:pt x="44" y="102"/>
                                      </a:cubicBezTo>
                                      <a:cubicBezTo>
                                        <a:pt x="55" y="102"/>
                                        <a:pt x="64" y="98"/>
                                        <a:pt x="64" y="86"/>
                                      </a:cubicBezTo>
                                      <a:cubicBezTo>
                                        <a:pt x="64" y="64"/>
                                        <a:pt x="4" y="68"/>
                                        <a:pt x="4" y="32"/>
                                      </a:cubicBezTo>
                                      <a:cubicBezTo>
                                        <a:pt x="4" y="12"/>
                                        <a:pt x="21" y="0"/>
                                        <a:pt x="41" y="0"/>
                                      </a:cubicBezTo>
                                      <a:cubicBezTo>
                                        <a:pt x="60" y="0"/>
                                        <a:pt x="75" y="9"/>
                                        <a:pt x="82" y="26"/>
                                      </a:cubicBezTo>
                                      <a:lnTo>
                                        <a:pt x="6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8"/>
                              <wps:cNvSpPr>
                                <a:spLocks noEditPoints="1"/>
                              </wps:cNvSpPr>
                              <wps:spPr bwMode="auto">
                                <a:xfrm>
                                  <a:off x="2940" y="12333"/>
                                  <a:ext cx="572" cy="703"/>
                                </a:xfrm>
                                <a:custGeom>
                                  <a:avLst/>
                                  <a:gdLst>
                                    <a:gd name="T0" fmla="*/ 48 w 97"/>
                                    <a:gd name="T1" fmla="*/ 119 h 119"/>
                                    <a:gd name="T2" fmla="*/ 0 w 97"/>
                                    <a:gd name="T3" fmla="*/ 60 h 119"/>
                                    <a:gd name="T4" fmla="*/ 48 w 97"/>
                                    <a:gd name="T5" fmla="*/ 0 h 119"/>
                                    <a:gd name="T6" fmla="*/ 97 w 97"/>
                                    <a:gd name="T7" fmla="*/ 60 h 119"/>
                                    <a:gd name="T8" fmla="*/ 48 w 97"/>
                                    <a:gd name="T9" fmla="*/ 119 h 119"/>
                                    <a:gd name="T10" fmla="*/ 48 w 97"/>
                                    <a:gd name="T11" fmla="*/ 19 h 119"/>
                                    <a:gd name="T12" fmla="*/ 22 w 97"/>
                                    <a:gd name="T13" fmla="*/ 60 h 119"/>
                                    <a:gd name="T14" fmla="*/ 48 w 97"/>
                                    <a:gd name="T15" fmla="*/ 101 h 119"/>
                                    <a:gd name="T16" fmla="*/ 75 w 97"/>
                                    <a:gd name="T17" fmla="*/ 60 h 119"/>
                                    <a:gd name="T18" fmla="*/ 48 w 97"/>
                                    <a:gd name="T19" fmla="*/ 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19">
                                      <a:moveTo>
                                        <a:pt x="48" y="119"/>
                                      </a:moveTo>
                                      <a:cubicBezTo>
                                        <a:pt x="17" y="119"/>
                                        <a:pt x="0" y="97"/>
                                        <a:pt x="0" y="60"/>
                                      </a:cubicBezTo>
                                      <a:cubicBezTo>
                                        <a:pt x="0" y="22"/>
                                        <a:pt x="17" y="0"/>
                                        <a:pt x="48" y="0"/>
                                      </a:cubicBezTo>
                                      <a:cubicBezTo>
                                        <a:pt x="80" y="0"/>
                                        <a:pt x="97" y="22"/>
                                        <a:pt x="97" y="60"/>
                                      </a:cubicBezTo>
                                      <a:cubicBezTo>
                                        <a:pt x="97" y="97"/>
                                        <a:pt x="80" y="119"/>
                                        <a:pt x="48" y="119"/>
                                      </a:cubicBezTo>
                                      <a:close/>
                                      <a:moveTo>
                                        <a:pt x="48" y="19"/>
                                      </a:moveTo>
                                      <a:cubicBezTo>
                                        <a:pt x="30" y="19"/>
                                        <a:pt x="22" y="32"/>
                                        <a:pt x="22" y="60"/>
                                      </a:cubicBezTo>
                                      <a:cubicBezTo>
                                        <a:pt x="21" y="87"/>
                                        <a:pt x="30" y="101"/>
                                        <a:pt x="48" y="101"/>
                                      </a:cubicBezTo>
                                      <a:cubicBezTo>
                                        <a:pt x="67" y="101"/>
                                        <a:pt x="75" y="87"/>
                                        <a:pt x="75" y="60"/>
                                      </a:cubicBezTo>
                                      <a:cubicBezTo>
                                        <a:pt x="75" y="32"/>
                                        <a:pt x="67" y="19"/>
                                        <a:pt x="48" y="1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9"/>
                              <wps:cNvSpPr>
                                <a:spLocks/>
                              </wps:cNvSpPr>
                              <wps:spPr bwMode="auto">
                                <a:xfrm>
                                  <a:off x="3955" y="12333"/>
                                  <a:ext cx="348" cy="697"/>
                                </a:xfrm>
                                <a:custGeom>
                                  <a:avLst/>
                                  <a:gdLst>
                                    <a:gd name="T0" fmla="*/ 3 w 59"/>
                                    <a:gd name="T1" fmla="*/ 118 h 118"/>
                                    <a:gd name="T2" fmla="*/ 3 w 59"/>
                                    <a:gd name="T3" fmla="*/ 102 h 118"/>
                                    <a:gd name="T4" fmla="*/ 21 w 59"/>
                                    <a:gd name="T5" fmla="*/ 102 h 118"/>
                                    <a:gd name="T6" fmla="*/ 21 w 59"/>
                                    <a:gd name="T7" fmla="*/ 21 h 118"/>
                                    <a:gd name="T8" fmla="*/ 0 w 59"/>
                                    <a:gd name="T9" fmla="*/ 21 h 118"/>
                                    <a:gd name="T10" fmla="*/ 0 w 59"/>
                                    <a:gd name="T11" fmla="*/ 8 h 118"/>
                                    <a:gd name="T12" fmla="*/ 25 w 59"/>
                                    <a:gd name="T13" fmla="*/ 0 h 118"/>
                                    <a:gd name="T14" fmla="*/ 42 w 59"/>
                                    <a:gd name="T15" fmla="*/ 0 h 118"/>
                                    <a:gd name="T16" fmla="*/ 42 w 59"/>
                                    <a:gd name="T17" fmla="*/ 102 h 118"/>
                                    <a:gd name="T18" fmla="*/ 59 w 59"/>
                                    <a:gd name="T19" fmla="*/ 102 h 118"/>
                                    <a:gd name="T20" fmla="*/ 59 w 59"/>
                                    <a:gd name="T21" fmla="*/ 118 h 118"/>
                                    <a:gd name="T22" fmla="*/ 3 w 59"/>
                                    <a:gd name="T2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118">
                                      <a:moveTo>
                                        <a:pt x="3" y="118"/>
                                      </a:moveTo>
                                      <a:cubicBezTo>
                                        <a:pt x="3" y="102"/>
                                        <a:pt x="3" y="102"/>
                                        <a:pt x="3" y="102"/>
                                      </a:cubicBezTo>
                                      <a:cubicBezTo>
                                        <a:pt x="21" y="102"/>
                                        <a:pt x="21" y="102"/>
                                        <a:pt x="21" y="102"/>
                                      </a:cubicBezTo>
                                      <a:cubicBezTo>
                                        <a:pt x="21" y="21"/>
                                        <a:pt x="21" y="21"/>
                                        <a:pt x="21" y="21"/>
                                      </a:cubicBezTo>
                                      <a:cubicBezTo>
                                        <a:pt x="0" y="21"/>
                                        <a:pt x="0" y="21"/>
                                        <a:pt x="0" y="21"/>
                                      </a:cubicBezTo>
                                      <a:cubicBezTo>
                                        <a:pt x="0" y="8"/>
                                        <a:pt x="0" y="8"/>
                                        <a:pt x="0" y="8"/>
                                      </a:cubicBezTo>
                                      <a:cubicBezTo>
                                        <a:pt x="11" y="7"/>
                                        <a:pt x="20" y="5"/>
                                        <a:pt x="25" y="0"/>
                                      </a:cubicBezTo>
                                      <a:cubicBezTo>
                                        <a:pt x="42" y="0"/>
                                        <a:pt x="42" y="0"/>
                                        <a:pt x="42" y="0"/>
                                      </a:cubicBezTo>
                                      <a:cubicBezTo>
                                        <a:pt x="42" y="102"/>
                                        <a:pt x="42" y="102"/>
                                        <a:pt x="42" y="102"/>
                                      </a:cubicBezTo>
                                      <a:cubicBezTo>
                                        <a:pt x="59" y="102"/>
                                        <a:pt x="59" y="102"/>
                                        <a:pt x="59" y="102"/>
                                      </a:cubicBezTo>
                                      <a:cubicBezTo>
                                        <a:pt x="59" y="118"/>
                                        <a:pt x="59" y="118"/>
                                        <a:pt x="59" y="118"/>
                                      </a:cubicBezTo>
                                      <a:lnTo>
                                        <a:pt x="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0"/>
                              <wps:cNvSpPr>
                                <a:spLocks noEditPoints="1"/>
                              </wps:cNvSpPr>
                              <wps:spPr bwMode="auto">
                                <a:xfrm>
                                  <a:off x="4432" y="12339"/>
                                  <a:ext cx="525" cy="691"/>
                                </a:xfrm>
                                <a:custGeom>
                                  <a:avLst/>
                                  <a:gdLst>
                                    <a:gd name="T0" fmla="*/ 0 w 525"/>
                                    <a:gd name="T1" fmla="*/ 408 h 691"/>
                                    <a:gd name="T2" fmla="*/ 295 w 525"/>
                                    <a:gd name="T3" fmla="*/ 0 h 691"/>
                                    <a:gd name="T4" fmla="*/ 431 w 525"/>
                                    <a:gd name="T5" fmla="*/ 0 h 691"/>
                                    <a:gd name="T6" fmla="*/ 431 w 525"/>
                                    <a:gd name="T7" fmla="*/ 437 h 691"/>
                                    <a:gd name="T8" fmla="*/ 525 w 525"/>
                                    <a:gd name="T9" fmla="*/ 437 h 691"/>
                                    <a:gd name="T10" fmla="*/ 525 w 525"/>
                                    <a:gd name="T11" fmla="*/ 532 h 691"/>
                                    <a:gd name="T12" fmla="*/ 431 w 525"/>
                                    <a:gd name="T13" fmla="*/ 532 h 691"/>
                                    <a:gd name="T14" fmla="*/ 431 w 525"/>
                                    <a:gd name="T15" fmla="*/ 691 h 691"/>
                                    <a:gd name="T16" fmla="*/ 313 w 525"/>
                                    <a:gd name="T17" fmla="*/ 691 h 691"/>
                                    <a:gd name="T18" fmla="*/ 313 w 525"/>
                                    <a:gd name="T19" fmla="*/ 532 h 691"/>
                                    <a:gd name="T20" fmla="*/ 0 w 525"/>
                                    <a:gd name="T21" fmla="*/ 532 h 691"/>
                                    <a:gd name="T22" fmla="*/ 0 w 525"/>
                                    <a:gd name="T23" fmla="*/ 408 h 691"/>
                                    <a:gd name="T24" fmla="*/ 313 w 525"/>
                                    <a:gd name="T25" fmla="*/ 437 h 691"/>
                                    <a:gd name="T26" fmla="*/ 313 w 525"/>
                                    <a:gd name="T27" fmla="*/ 130 h 691"/>
                                    <a:gd name="T28" fmla="*/ 307 w 525"/>
                                    <a:gd name="T29" fmla="*/ 130 h 691"/>
                                    <a:gd name="T30" fmla="*/ 95 w 525"/>
                                    <a:gd name="T31" fmla="*/ 437 h 691"/>
                                    <a:gd name="T32" fmla="*/ 313 w 525"/>
                                    <a:gd name="T33" fmla="*/ 437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5" h="691">
                                      <a:moveTo>
                                        <a:pt x="0" y="408"/>
                                      </a:moveTo>
                                      <a:lnTo>
                                        <a:pt x="295" y="0"/>
                                      </a:lnTo>
                                      <a:lnTo>
                                        <a:pt x="431" y="0"/>
                                      </a:lnTo>
                                      <a:lnTo>
                                        <a:pt x="431" y="437"/>
                                      </a:lnTo>
                                      <a:lnTo>
                                        <a:pt x="525" y="437"/>
                                      </a:lnTo>
                                      <a:lnTo>
                                        <a:pt x="525" y="532"/>
                                      </a:lnTo>
                                      <a:lnTo>
                                        <a:pt x="431" y="532"/>
                                      </a:lnTo>
                                      <a:lnTo>
                                        <a:pt x="431" y="691"/>
                                      </a:lnTo>
                                      <a:lnTo>
                                        <a:pt x="313" y="691"/>
                                      </a:lnTo>
                                      <a:lnTo>
                                        <a:pt x="313" y="532"/>
                                      </a:lnTo>
                                      <a:lnTo>
                                        <a:pt x="0" y="532"/>
                                      </a:lnTo>
                                      <a:lnTo>
                                        <a:pt x="0" y="408"/>
                                      </a:lnTo>
                                      <a:close/>
                                      <a:moveTo>
                                        <a:pt x="313" y="437"/>
                                      </a:moveTo>
                                      <a:lnTo>
                                        <a:pt x="313" y="130"/>
                                      </a:lnTo>
                                      <a:lnTo>
                                        <a:pt x="307" y="130"/>
                                      </a:lnTo>
                                      <a:lnTo>
                                        <a:pt x="95" y="437"/>
                                      </a:lnTo>
                                      <a:lnTo>
                                        <a:pt x="313" y="4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1"/>
                              <wps:cNvSpPr>
                                <a:spLocks noEditPoints="1"/>
                              </wps:cNvSpPr>
                              <wps:spPr bwMode="auto">
                                <a:xfrm>
                                  <a:off x="5028" y="12333"/>
                                  <a:ext cx="501" cy="703"/>
                                </a:xfrm>
                                <a:custGeom>
                                  <a:avLst/>
                                  <a:gdLst>
                                    <a:gd name="T0" fmla="*/ 43 w 85"/>
                                    <a:gd name="T1" fmla="*/ 0 h 119"/>
                                    <a:gd name="T2" fmla="*/ 85 w 85"/>
                                    <a:gd name="T3" fmla="*/ 60 h 119"/>
                                    <a:gd name="T4" fmla="*/ 43 w 85"/>
                                    <a:gd name="T5" fmla="*/ 119 h 119"/>
                                    <a:gd name="T6" fmla="*/ 0 w 85"/>
                                    <a:gd name="T7" fmla="*/ 60 h 119"/>
                                    <a:gd name="T8" fmla="*/ 43 w 85"/>
                                    <a:gd name="T9" fmla="*/ 0 h 119"/>
                                    <a:gd name="T10" fmla="*/ 43 w 85"/>
                                    <a:gd name="T11" fmla="*/ 102 h 119"/>
                                    <a:gd name="T12" fmla="*/ 64 w 85"/>
                                    <a:gd name="T13" fmla="*/ 60 h 119"/>
                                    <a:gd name="T14" fmla="*/ 43 w 85"/>
                                    <a:gd name="T15" fmla="*/ 17 h 119"/>
                                    <a:gd name="T16" fmla="*/ 21 w 85"/>
                                    <a:gd name="T17" fmla="*/ 60 h 119"/>
                                    <a:gd name="T18" fmla="*/ 43 w 85"/>
                                    <a:gd name="T19" fmla="*/ 10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 h="119">
                                      <a:moveTo>
                                        <a:pt x="43" y="0"/>
                                      </a:moveTo>
                                      <a:cubicBezTo>
                                        <a:pt x="74" y="0"/>
                                        <a:pt x="85" y="26"/>
                                        <a:pt x="85" y="60"/>
                                      </a:cubicBezTo>
                                      <a:cubicBezTo>
                                        <a:pt x="85" y="93"/>
                                        <a:pt x="74" y="119"/>
                                        <a:pt x="43" y="119"/>
                                      </a:cubicBezTo>
                                      <a:cubicBezTo>
                                        <a:pt x="12" y="119"/>
                                        <a:pt x="0" y="93"/>
                                        <a:pt x="0" y="60"/>
                                      </a:cubicBezTo>
                                      <a:cubicBezTo>
                                        <a:pt x="0" y="26"/>
                                        <a:pt x="12" y="0"/>
                                        <a:pt x="43" y="0"/>
                                      </a:cubicBezTo>
                                      <a:close/>
                                      <a:moveTo>
                                        <a:pt x="43" y="102"/>
                                      </a:moveTo>
                                      <a:cubicBezTo>
                                        <a:pt x="55" y="102"/>
                                        <a:pt x="64" y="91"/>
                                        <a:pt x="64" y="60"/>
                                      </a:cubicBezTo>
                                      <a:cubicBezTo>
                                        <a:pt x="64" y="28"/>
                                        <a:pt x="55" y="17"/>
                                        <a:pt x="43" y="17"/>
                                      </a:cubicBezTo>
                                      <a:cubicBezTo>
                                        <a:pt x="30" y="17"/>
                                        <a:pt x="21" y="28"/>
                                        <a:pt x="21" y="60"/>
                                      </a:cubicBezTo>
                                      <a:cubicBezTo>
                                        <a:pt x="21" y="91"/>
                                        <a:pt x="30" y="102"/>
                                        <a:pt x="43" y="10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2"/>
                              <wps:cNvSpPr>
                                <a:spLocks noEditPoints="1"/>
                              </wps:cNvSpPr>
                              <wps:spPr bwMode="auto">
                                <a:xfrm>
                                  <a:off x="5612" y="12333"/>
                                  <a:ext cx="495" cy="703"/>
                                </a:xfrm>
                                <a:custGeom>
                                  <a:avLst/>
                                  <a:gdLst>
                                    <a:gd name="T0" fmla="*/ 42 w 84"/>
                                    <a:gd name="T1" fmla="*/ 0 h 119"/>
                                    <a:gd name="T2" fmla="*/ 84 w 84"/>
                                    <a:gd name="T3" fmla="*/ 60 h 119"/>
                                    <a:gd name="T4" fmla="*/ 42 w 84"/>
                                    <a:gd name="T5" fmla="*/ 119 h 119"/>
                                    <a:gd name="T6" fmla="*/ 0 w 84"/>
                                    <a:gd name="T7" fmla="*/ 60 h 119"/>
                                    <a:gd name="T8" fmla="*/ 42 w 84"/>
                                    <a:gd name="T9" fmla="*/ 0 h 119"/>
                                    <a:gd name="T10" fmla="*/ 42 w 84"/>
                                    <a:gd name="T11" fmla="*/ 102 h 119"/>
                                    <a:gd name="T12" fmla="*/ 63 w 84"/>
                                    <a:gd name="T13" fmla="*/ 60 h 119"/>
                                    <a:gd name="T14" fmla="*/ 42 w 84"/>
                                    <a:gd name="T15" fmla="*/ 17 h 119"/>
                                    <a:gd name="T16" fmla="*/ 21 w 84"/>
                                    <a:gd name="T17" fmla="*/ 60 h 119"/>
                                    <a:gd name="T18" fmla="*/ 42 w 84"/>
                                    <a:gd name="T19" fmla="*/ 10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19">
                                      <a:moveTo>
                                        <a:pt x="42" y="0"/>
                                      </a:moveTo>
                                      <a:cubicBezTo>
                                        <a:pt x="73" y="0"/>
                                        <a:pt x="84" y="26"/>
                                        <a:pt x="84" y="60"/>
                                      </a:cubicBezTo>
                                      <a:cubicBezTo>
                                        <a:pt x="84" y="93"/>
                                        <a:pt x="73" y="119"/>
                                        <a:pt x="42" y="119"/>
                                      </a:cubicBezTo>
                                      <a:cubicBezTo>
                                        <a:pt x="11" y="119"/>
                                        <a:pt x="0" y="93"/>
                                        <a:pt x="0" y="60"/>
                                      </a:cubicBezTo>
                                      <a:cubicBezTo>
                                        <a:pt x="0" y="26"/>
                                        <a:pt x="11" y="0"/>
                                        <a:pt x="42" y="0"/>
                                      </a:cubicBezTo>
                                      <a:close/>
                                      <a:moveTo>
                                        <a:pt x="42" y="102"/>
                                      </a:moveTo>
                                      <a:cubicBezTo>
                                        <a:pt x="55" y="102"/>
                                        <a:pt x="63" y="91"/>
                                        <a:pt x="63" y="60"/>
                                      </a:cubicBezTo>
                                      <a:cubicBezTo>
                                        <a:pt x="63" y="28"/>
                                        <a:pt x="55" y="17"/>
                                        <a:pt x="42" y="17"/>
                                      </a:cubicBezTo>
                                      <a:cubicBezTo>
                                        <a:pt x="29" y="17"/>
                                        <a:pt x="21" y="28"/>
                                        <a:pt x="21" y="60"/>
                                      </a:cubicBezTo>
                                      <a:cubicBezTo>
                                        <a:pt x="21" y="91"/>
                                        <a:pt x="29" y="102"/>
                                        <a:pt x="42" y="10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3"/>
                              <wps:cNvSpPr>
                                <a:spLocks/>
                              </wps:cNvSpPr>
                              <wps:spPr bwMode="auto">
                                <a:xfrm>
                                  <a:off x="6272" y="12333"/>
                                  <a:ext cx="354" cy="697"/>
                                </a:xfrm>
                                <a:custGeom>
                                  <a:avLst/>
                                  <a:gdLst>
                                    <a:gd name="T0" fmla="*/ 3 w 60"/>
                                    <a:gd name="T1" fmla="*/ 118 h 118"/>
                                    <a:gd name="T2" fmla="*/ 3 w 60"/>
                                    <a:gd name="T3" fmla="*/ 102 h 118"/>
                                    <a:gd name="T4" fmla="*/ 21 w 60"/>
                                    <a:gd name="T5" fmla="*/ 102 h 118"/>
                                    <a:gd name="T6" fmla="*/ 21 w 60"/>
                                    <a:gd name="T7" fmla="*/ 21 h 118"/>
                                    <a:gd name="T8" fmla="*/ 0 w 60"/>
                                    <a:gd name="T9" fmla="*/ 21 h 118"/>
                                    <a:gd name="T10" fmla="*/ 0 w 60"/>
                                    <a:gd name="T11" fmla="*/ 8 h 118"/>
                                    <a:gd name="T12" fmla="*/ 25 w 60"/>
                                    <a:gd name="T13" fmla="*/ 0 h 118"/>
                                    <a:gd name="T14" fmla="*/ 42 w 60"/>
                                    <a:gd name="T15" fmla="*/ 0 h 118"/>
                                    <a:gd name="T16" fmla="*/ 42 w 60"/>
                                    <a:gd name="T17" fmla="*/ 102 h 118"/>
                                    <a:gd name="T18" fmla="*/ 60 w 60"/>
                                    <a:gd name="T19" fmla="*/ 102 h 118"/>
                                    <a:gd name="T20" fmla="*/ 60 w 60"/>
                                    <a:gd name="T21" fmla="*/ 118 h 118"/>
                                    <a:gd name="T22" fmla="*/ 3 w 60"/>
                                    <a:gd name="T2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118">
                                      <a:moveTo>
                                        <a:pt x="3" y="118"/>
                                      </a:moveTo>
                                      <a:cubicBezTo>
                                        <a:pt x="3" y="102"/>
                                        <a:pt x="3" y="102"/>
                                        <a:pt x="3" y="102"/>
                                      </a:cubicBezTo>
                                      <a:cubicBezTo>
                                        <a:pt x="21" y="102"/>
                                        <a:pt x="21" y="102"/>
                                        <a:pt x="21" y="102"/>
                                      </a:cubicBezTo>
                                      <a:cubicBezTo>
                                        <a:pt x="21" y="21"/>
                                        <a:pt x="21" y="21"/>
                                        <a:pt x="21" y="21"/>
                                      </a:cubicBezTo>
                                      <a:cubicBezTo>
                                        <a:pt x="0" y="21"/>
                                        <a:pt x="0" y="21"/>
                                        <a:pt x="0" y="21"/>
                                      </a:cubicBezTo>
                                      <a:cubicBezTo>
                                        <a:pt x="0" y="8"/>
                                        <a:pt x="0" y="8"/>
                                        <a:pt x="0" y="8"/>
                                      </a:cubicBezTo>
                                      <a:cubicBezTo>
                                        <a:pt x="11" y="7"/>
                                        <a:pt x="20" y="5"/>
                                        <a:pt x="25" y="0"/>
                                      </a:cubicBezTo>
                                      <a:cubicBezTo>
                                        <a:pt x="42" y="0"/>
                                        <a:pt x="42" y="0"/>
                                        <a:pt x="42" y="0"/>
                                      </a:cubicBezTo>
                                      <a:cubicBezTo>
                                        <a:pt x="42" y="102"/>
                                        <a:pt x="42" y="102"/>
                                        <a:pt x="42" y="102"/>
                                      </a:cubicBezTo>
                                      <a:cubicBezTo>
                                        <a:pt x="60" y="102"/>
                                        <a:pt x="60" y="102"/>
                                        <a:pt x="60" y="102"/>
                                      </a:cubicBezTo>
                                      <a:cubicBezTo>
                                        <a:pt x="60" y="118"/>
                                        <a:pt x="60" y="118"/>
                                        <a:pt x="60" y="118"/>
                                      </a:cubicBezTo>
                                      <a:lnTo>
                                        <a:pt x="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4"/>
                              <wps:cNvSpPr>
                                <a:spLocks/>
                              </wps:cNvSpPr>
                              <wps:spPr bwMode="auto">
                                <a:xfrm>
                                  <a:off x="2085" y="3869"/>
                                  <a:ext cx="4069" cy="7655"/>
                                </a:xfrm>
                                <a:custGeom>
                                  <a:avLst/>
                                  <a:gdLst>
                                    <a:gd name="T0" fmla="*/ 4069 w 4069"/>
                                    <a:gd name="T1" fmla="*/ 4601 h 7655"/>
                                    <a:gd name="T2" fmla="*/ 2041 w 4069"/>
                                    <a:gd name="T3" fmla="*/ 6633 h 7655"/>
                                    <a:gd name="T4" fmla="*/ 4069 w 4069"/>
                                    <a:gd name="T5" fmla="*/ 6633 h 7655"/>
                                    <a:gd name="T6" fmla="*/ 4069 w 4069"/>
                                    <a:gd name="T7" fmla="*/ 7655 h 7655"/>
                                    <a:gd name="T8" fmla="*/ 0 w 4069"/>
                                    <a:gd name="T9" fmla="*/ 7655 h 7655"/>
                                    <a:gd name="T10" fmla="*/ 2117 w 4069"/>
                                    <a:gd name="T11" fmla="*/ 5535 h 7655"/>
                                    <a:gd name="T12" fmla="*/ 12 w 4069"/>
                                    <a:gd name="T13" fmla="*/ 5535 h 7655"/>
                                    <a:gd name="T14" fmla="*/ 12 w 4069"/>
                                    <a:gd name="T15" fmla="*/ 0 h 7655"/>
                                    <a:gd name="T16" fmla="*/ 4069 w 4069"/>
                                    <a:gd name="T17" fmla="*/ 0 h 7655"/>
                                    <a:gd name="T18" fmla="*/ 4069 w 4069"/>
                                    <a:gd name="T19" fmla="*/ 4601 h 7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69" h="7655">
                                      <a:moveTo>
                                        <a:pt x="4069" y="4601"/>
                                      </a:moveTo>
                                      <a:lnTo>
                                        <a:pt x="2041" y="6633"/>
                                      </a:lnTo>
                                      <a:lnTo>
                                        <a:pt x="4069" y="6633"/>
                                      </a:lnTo>
                                      <a:lnTo>
                                        <a:pt x="4069" y="7655"/>
                                      </a:lnTo>
                                      <a:lnTo>
                                        <a:pt x="0" y="7655"/>
                                      </a:lnTo>
                                      <a:lnTo>
                                        <a:pt x="2117" y="5535"/>
                                      </a:lnTo>
                                      <a:lnTo>
                                        <a:pt x="12" y="5535"/>
                                      </a:lnTo>
                                      <a:lnTo>
                                        <a:pt x="12" y="0"/>
                                      </a:lnTo>
                                      <a:lnTo>
                                        <a:pt x="4069" y="0"/>
                                      </a:lnTo>
                                      <a:lnTo>
                                        <a:pt x="4069" y="46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5"/>
                              <wps:cNvSpPr>
                                <a:spLocks/>
                              </wps:cNvSpPr>
                              <wps:spPr bwMode="auto">
                                <a:xfrm>
                                  <a:off x="2097" y="9404"/>
                                  <a:ext cx="1386" cy="1388"/>
                                </a:xfrm>
                                <a:custGeom>
                                  <a:avLst/>
                                  <a:gdLst>
                                    <a:gd name="T0" fmla="*/ 0 w 1386"/>
                                    <a:gd name="T1" fmla="*/ 0 h 1388"/>
                                    <a:gd name="T2" fmla="*/ 1386 w 1386"/>
                                    <a:gd name="T3" fmla="*/ 0 h 1388"/>
                                    <a:gd name="T4" fmla="*/ 0 w 1386"/>
                                    <a:gd name="T5" fmla="*/ 1388 h 1388"/>
                                    <a:gd name="T6" fmla="*/ 0 w 1386"/>
                                    <a:gd name="T7" fmla="*/ 0 h 1388"/>
                                  </a:gdLst>
                                  <a:ahLst/>
                                  <a:cxnLst>
                                    <a:cxn ang="0">
                                      <a:pos x="T0" y="T1"/>
                                    </a:cxn>
                                    <a:cxn ang="0">
                                      <a:pos x="T2" y="T3"/>
                                    </a:cxn>
                                    <a:cxn ang="0">
                                      <a:pos x="T4" y="T5"/>
                                    </a:cxn>
                                    <a:cxn ang="0">
                                      <a:pos x="T6" y="T7"/>
                                    </a:cxn>
                                  </a:cxnLst>
                                  <a:rect l="0" t="0" r="r" b="b"/>
                                  <a:pathLst>
                                    <a:path w="1386" h="1388">
                                      <a:moveTo>
                                        <a:pt x="0" y="0"/>
                                      </a:moveTo>
                                      <a:lnTo>
                                        <a:pt x="1386" y="0"/>
                                      </a:lnTo>
                                      <a:lnTo>
                                        <a:pt x="0" y="1388"/>
                                      </a:lnTo>
                                      <a:lnTo>
                                        <a:pt x="0" y="0"/>
                                      </a:lnTo>
                                      <a:close/>
                                    </a:path>
                                  </a:pathLst>
                                </a:custGeom>
                                <a:solidFill>
                                  <a:srgbClr val="1C3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6"/>
                              <wps:cNvSpPr>
                                <a:spLocks/>
                              </wps:cNvSpPr>
                              <wps:spPr bwMode="auto">
                                <a:xfrm>
                                  <a:off x="2339" y="4448"/>
                                  <a:ext cx="648" cy="715"/>
                                </a:xfrm>
                                <a:custGeom>
                                  <a:avLst/>
                                  <a:gdLst>
                                    <a:gd name="T0" fmla="*/ 241 w 648"/>
                                    <a:gd name="T1" fmla="*/ 715 h 715"/>
                                    <a:gd name="T2" fmla="*/ 407 w 648"/>
                                    <a:gd name="T3" fmla="*/ 715 h 715"/>
                                    <a:gd name="T4" fmla="*/ 407 w 648"/>
                                    <a:gd name="T5" fmla="*/ 165 h 715"/>
                                    <a:gd name="T6" fmla="*/ 648 w 648"/>
                                    <a:gd name="T7" fmla="*/ 165 h 715"/>
                                    <a:gd name="T8" fmla="*/ 648 w 648"/>
                                    <a:gd name="T9" fmla="*/ 0 h 715"/>
                                    <a:gd name="T10" fmla="*/ 0 w 648"/>
                                    <a:gd name="T11" fmla="*/ 0 h 715"/>
                                    <a:gd name="T12" fmla="*/ 0 w 648"/>
                                    <a:gd name="T13" fmla="*/ 165 h 715"/>
                                    <a:gd name="T14" fmla="*/ 241 w 648"/>
                                    <a:gd name="T15" fmla="*/ 165 h 715"/>
                                    <a:gd name="T16" fmla="*/ 241 w 648"/>
                                    <a:gd name="T17" fmla="*/ 715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8" h="715">
                                      <a:moveTo>
                                        <a:pt x="241" y="715"/>
                                      </a:moveTo>
                                      <a:lnTo>
                                        <a:pt x="407" y="715"/>
                                      </a:lnTo>
                                      <a:lnTo>
                                        <a:pt x="407" y="165"/>
                                      </a:lnTo>
                                      <a:lnTo>
                                        <a:pt x="648" y="165"/>
                                      </a:lnTo>
                                      <a:lnTo>
                                        <a:pt x="648" y="0"/>
                                      </a:lnTo>
                                      <a:lnTo>
                                        <a:pt x="0" y="0"/>
                                      </a:lnTo>
                                      <a:lnTo>
                                        <a:pt x="0" y="165"/>
                                      </a:lnTo>
                                      <a:lnTo>
                                        <a:pt x="241" y="165"/>
                                      </a:lnTo>
                                      <a:lnTo>
                                        <a:pt x="241" y="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7"/>
                              <wps:cNvSpPr>
                                <a:spLocks/>
                              </wps:cNvSpPr>
                              <wps:spPr bwMode="auto">
                                <a:xfrm>
                                  <a:off x="2339" y="4448"/>
                                  <a:ext cx="648" cy="715"/>
                                </a:xfrm>
                                <a:custGeom>
                                  <a:avLst/>
                                  <a:gdLst>
                                    <a:gd name="T0" fmla="*/ 241 w 648"/>
                                    <a:gd name="T1" fmla="*/ 715 h 715"/>
                                    <a:gd name="T2" fmla="*/ 407 w 648"/>
                                    <a:gd name="T3" fmla="*/ 715 h 715"/>
                                    <a:gd name="T4" fmla="*/ 407 w 648"/>
                                    <a:gd name="T5" fmla="*/ 165 h 715"/>
                                    <a:gd name="T6" fmla="*/ 648 w 648"/>
                                    <a:gd name="T7" fmla="*/ 165 h 715"/>
                                    <a:gd name="T8" fmla="*/ 648 w 648"/>
                                    <a:gd name="T9" fmla="*/ 0 h 715"/>
                                    <a:gd name="T10" fmla="*/ 0 w 648"/>
                                    <a:gd name="T11" fmla="*/ 0 h 715"/>
                                    <a:gd name="T12" fmla="*/ 0 w 648"/>
                                    <a:gd name="T13" fmla="*/ 165 h 715"/>
                                    <a:gd name="T14" fmla="*/ 241 w 648"/>
                                    <a:gd name="T15" fmla="*/ 165 h 715"/>
                                    <a:gd name="T16" fmla="*/ 241 w 648"/>
                                    <a:gd name="T17" fmla="*/ 715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8" h="715">
                                      <a:moveTo>
                                        <a:pt x="241" y="715"/>
                                      </a:moveTo>
                                      <a:lnTo>
                                        <a:pt x="407" y="715"/>
                                      </a:lnTo>
                                      <a:lnTo>
                                        <a:pt x="407" y="165"/>
                                      </a:lnTo>
                                      <a:lnTo>
                                        <a:pt x="648" y="165"/>
                                      </a:lnTo>
                                      <a:lnTo>
                                        <a:pt x="648" y="0"/>
                                      </a:lnTo>
                                      <a:lnTo>
                                        <a:pt x="0" y="0"/>
                                      </a:lnTo>
                                      <a:lnTo>
                                        <a:pt x="0" y="165"/>
                                      </a:lnTo>
                                      <a:lnTo>
                                        <a:pt x="241" y="165"/>
                                      </a:lnTo>
                                      <a:lnTo>
                                        <a:pt x="241" y="7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8"/>
                              <wps:cNvSpPr>
                                <a:spLocks/>
                              </wps:cNvSpPr>
                              <wps:spPr bwMode="auto">
                                <a:xfrm>
                                  <a:off x="3677" y="4442"/>
                                  <a:ext cx="437" cy="721"/>
                                </a:xfrm>
                                <a:custGeom>
                                  <a:avLst/>
                                  <a:gdLst>
                                    <a:gd name="T0" fmla="*/ 437 w 437"/>
                                    <a:gd name="T1" fmla="*/ 721 h 721"/>
                                    <a:gd name="T2" fmla="*/ 437 w 437"/>
                                    <a:gd name="T3" fmla="*/ 561 h 721"/>
                                    <a:gd name="T4" fmla="*/ 177 w 437"/>
                                    <a:gd name="T5" fmla="*/ 561 h 721"/>
                                    <a:gd name="T6" fmla="*/ 177 w 437"/>
                                    <a:gd name="T7" fmla="*/ 0 h 721"/>
                                    <a:gd name="T8" fmla="*/ 0 w 437"/>
                                    <a:gd name="T9" fmla="*/ 0 h 721"/>
                                    <a:gd name="T10" fmla="*/ 0 w 437"/>
                                    <a:gd name="T11" fmla="*/ 0 h 721"/>
                                    <a:gd name="T12" fmla="*/ 0 w 437"/>
                                    <a:gd name="T13" fmla="*/ 721 h 721"/>
                                    <a:gd name="T14" fmla="*/ 437 w 437"/>
                                    <a:gd name="T15" fmla="*/ 721 h 7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7" h="721">
                                      <a:moveTo>
                                        <a:pt x="437" y="721"/>
                                      </a:moveTo>
                                      <a:lnTo>
                                        <a:pt x="437" y="561"/>
                                      </a:lnTo>
                                      <a:lnTo>
                                        <a:pt x="177" y="561"/>
                                      </a:lnTo>
                                      <a:lnTo>
                                        <a:pt x="177" y="0"/>
                                      </a:lnTo>
                                      <a:lnTo>
                                        <a:pt x="0" y="0"/>
                                      </a:lnTo>
                                      <a:lnTo>
                                        <a:pt x="0" y="721"/>
                                      </a:lnTo>
                                      <a:lnTo>
                                        <a:pt x="437" y="7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9"/>
                              <wps:cNvSpPr>
                                <a:spLocks/>
                              </wps:cNvSpPr>
                              <wps:spPr bwMode="auto">
                                <a:xfrm>
                                  <a:off x="5335" y="4430"/>
                                  <a:ext cx="572" cy="762"/>
                                </a:xfrm>
                                <a:custGeom>
                                  <a:avLst/>
                                  <a:gdLst>
                                    <a:gd name="T0" fmla="*/ 97 w 97"/>
                                    <a:gd name="T1" fmla="*/ 121 h 129"/>
                                    <a:gd name="T2" fmla="*/ 97 w 97"/>
                                    <a:gd name="T3" fmla="*/ 82 h 129"/>
                                    <a:gd name="T4" fmla="*/ 65 w 97"/>
                                    <a:gd name="T5" fmla="*/ 101 h 129"/>
                                    <a:gd name="T6" fmla="*/ 28 w 97"/>
                                    <a:gd name="T7" fmla="*/ 65 h 129"/>
                                    <a:gd name="T8" fmla="*/ 65 w 97"/>
                                    <a:gd name="T9" fmla="*/ 28 h 129"/>
                                    <a:gd name="T10" fmla="*/ 97 w 97"/>
                                    <a:gd name="T11" fmla="*/ 47 h 129"/>
                                    <a:gd name="T12" fmla="*/ 97 w 97"/>
                                    <a:gd name="T13" fmla="*/ 9 h 129"/>
                                    <a:gd name="T14" fmla="*/ 65 w 97"/>
                                    <a:gd name="T15" fmla="*/ 0 h 129"/>
                                    <a:gd name="T16" fmla="*/ 0 w 97"/>
                                    <a:gd name="T17" fmla="*/ 65 h 129"/>
                                    <a:gd name="T18" fmla="*/ 65 w 97"/>
                                    <a:gd name="T19" fmla="*/ 129 h 129"/>
                                    <a:gd name="T20" fmla="*/ 97 w 97"/>
                                    <a:gd name="T21" fmla="*/ 12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129">
                                      <a:moveTo>
                                        <a:pt x="97" y="121"/>
                                      </a:moveTo>
                                      <a:cubicBezTo>
                                        <a:pt x="97" y="82"/>
                                        <a:pt x="97" y="82"/>
                                        <a:pt x="97" y="82"/>
                                      </a:cubicBezTo>
                                      <a:cubicBezTo>
                                        <a:pt x="91" y="94"/>
                                        <a:pt x="79" y="101"/>
                                        <a:pt x="65" y="101"/>
                                      </a:cubicBezTo>
                                      <a:cubicBezTo>
                                        <a:pt x="45" y="101"/>
                                        <a:pt x="28" y="85"/>
                                        <a:pt x="28" y="65"/>
                                      </a:cubicBezTo>
                                      <a:cubicBezTo>
                                        <a:pt x="28" y="44"/>
                                        <a:pt x="45" y="28"/>
                                        <a:pt x="65" y="28"/>
                                      </a:cubicBezTo>
                                      <a:cubicBezTo>
                                        <a:pt x="79" y="28"/>
                                        <a:pt x="91" y="36"/>
                                        <a:pt x="97" y="47"/>
                                      </a:cubicBezTo>
                                      <a:cubicBezTo>
                                        <a:pt x="97" y="9"/>
                                        <a:pt x="97" y="9"/>
                                        <a:pt x="97" y="9"/>
                                      </a:cubicBezTo>
                                      <a:cubicBezTo>
                                        <a:pt x="88" y="3"/>
                                        <a:pt x="77" y="0"/>
                                        <a:pt x="65" y="0"/>
                                      </a:cubicBezTo>
                                      <a:cubicBezTo>
                                        <a:pt x="29" y="0"/>
                                        <a:pt x="0" y="29"/>
                                        <a:pt x="0" y="65"/>
                                      </a:cubicBezTo>
                                      <a:cubicBezTo>
                                        <a:pt x="0" y="100"/>
                                        <a:pt x="29" y="129"/>
                                        <a:pt x="65" y="129"/>
                                      </a:cubicBezTo>
                                      <a:cubicBezTo>
                                        <a:pt x="77" y="129"/>
                                        <a:pt x="88" y="126"/>
                                        <a:pt x="97" y="12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0"/>
                              <wps:cNvSpPr>
                                <a:spLocks noEditPoints="1"/>
                              </wps:cNvSpPr>
                              <wps:spPr bwMode="auto">
                                <a:xfrm>
                                  <a:off x="2917" y="4430"/>
                                  <a:ext cx="766" cy="762"/>
                                </a:xfrm>
                                <a:custGeom>
                                  <a:avLst/>
                                  <a:gdLst>
                                    <a:gd name="T0" fmla="*/ 129 w 130"/>
                                    <a:gd name="T1" fmla="*/ 81 h 129"/>
                                    <a:gd name="T2" fmla="*/ 64 w 130"/>
                                    <a:gd name="T3" fmla="*/ 129 h 129"/>
                                    <a:gd name="T4" fmla="*/ 0 w 130"/>
                                    <a:gd name="T5" fmla="*/ 65 h 129"/>
                                    <a:gd name="T6" fmla="*/ 64 w 130"/>
                                    <a:gd name="T7" fmla="*/ 0 h 129"/>
                                    <a:gd name="T8" fmla="*/ 129 w 130"/>
                                    <a:gd name="T9" fmla="*/ 68 h 129"/>
                                    <a:gd name="T10" fmla="*/ 28 w 130"/>
                                    <a:gd name="T11" fmla="*/ 68 h 129"/>
                                    <a:gd name="T12" fmla="*/ 64 w 130"/>
                                    <a:gd name="T13" fmla="*/ 101 h 129"/>
                                    <a:gd name="T14" fmla="*/ 99 w 130"/>
                                    <a:gd name="T15" fmla="*/ 81 h 129"/>
                                    <a:gd name="T16" fmla="*/ 129 w 130"/>
                                    <a:gd name="T17" fmla="*/ 81 h 129"/>
                                    <a:gd name="T18" fmla="*/ 92 w 130"/>
                                    <a:gd name="T19" fmla="*/ 43 h 129"/>
                                    <a:gd name="T20" fmla="*/ 64 w 130"/>
                                    <a:gd name="T21" fmla="*/ 28 h 129"/>
                                    <a:gd name="T22" fmla="*/ 37 w 130"/>
                                    <a:gd name="T23" fmla="*/ 43 h 129"/>
                                    <a:gd name="T24" fmla="*/ 92 w 130"/>
                                    <a:gd name="T25" fmla="*/ 4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129">
                                      <a:moveTo>
                                        <a:pt x="129" y="81"/>
                                      </a:moveTo>
                                      <a:cubicBezTo>
                                        <a:pt x="121" y="109"/>
                                        <a:pt x="94" y="129"/>
                                        <a:pt x="64" y="129"/>
                                      </a:cubicBezTo>
                                      <a:cubicBezTo>
                                        <a:pt x="29" y="129"/>
                                        <a:pt x="0" y="100"/>
                                        <a:pt x="0" y="65"/>
                                      </a:cubicBezTo>
                                      <a:cubicBezTo>
                                        <a:pt x="0" y="29"/>
                                        <a:pt x="29" y="0"/>
                                        <a:pt x="64" y="0"/>
                                      </a:cubicBezTo>
                                      <a:cubicBezTo>
                                        <a:pt x="100" y="0"/>
                                        <a:pt x="130" y="28"/>
                                        <a:pt x="129" y="68"/>
                                      </a:cubicBezTo>
                                      <a:cubicBezTo>
                                        <a:pt x="28" y="68"/>
                                        <a:pt x="28" y="68"/>
                                        <a:pt x="28" y="68"/>
                                      </a:cubicBezTo>
                                      <a:cubicBezTo>
                                        <a:pt x="30" y="87"/>
                                        <a:pt x="45" y="101"/>
                                        <a:pt x="64" y="101"/>
                                      </a:cubicBezTo>
                                      <a:cubicBezTo>
                                        <a:pt x="79" y="101"/>
                                        <a:pt x="91" y="93"/>
                                        <a:pt x="99" y="81"/>
                                      </a:cubicBezTo>
                                      <a:lnTo>
                                        <a:pt x="129" y="81"/>
                                      </a:lnTo>
                                      <a:close/>
                                      <a:moveTo>
                                        <a:pt x="92" y="43"/>
                                      </a:moveTo>
                                      <a:cubicBezTo>
                                        <a:pt x="87" y="32"/>
                                        <a:pt x="75" y="28"/>
                                        <a:pt x="64" y="28"/>
                                      </a:cubicBezTo>
                                      <a:cubicBezTo>
                                        <a:pt x="54" y="28"/>
                                        <a:pt x="43" y="31"/>
                                        <a:pt x="37" y="43"/>
                                      </a:cubicBezTo>
                                      <a:lnTo>
                                        <a:pt x="92"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1"/>
                              <wps:cNvSpPr>
                                <a:spLocks noEditPoints="1"/>
                              </wps:cNvSpPr>
                              <wps:spPr bwMode="auto">
                                <a:xfrm>
                                  <a:off x="4863" y="4448"/>
                                  <a:ext cx="548" cy="715"/>
                                </a:xfrm>
                                <a:custGeom>
                                  <a:avLst/>
                                  <a:gdLst>
                                    <a:gd name="T0" fmla="*/ 54 w 93"/>
                                    <a:gd name="T1" fmla="*/ 39 h 121"/>
                                    <a:gd name="T2" fmla="*/ 46 w 93"/>
                                    <a:gd name="T3" fmla="*/ 48 h 121"/>
                                    <a:gd name="T4" fmla="*/ 27 w 93"/>
                                    <a:gd name="T5" fmla="*/ 48 h 121"/>
                                    <a:gd name="T6" fmla="*/ 27 w 93"/>
                                    <a:gd name="T7" fmla="*/ 28 h 121"/>
                                    <a:gd name="T8" fmla="*/ 46 w 93"/>
                                    <a:gd name="T9" fmla="*/ 28 h 121"/>
                                    <a:gd name="T10" fmla="*/ 54 w 93"/>
                                    <a:gd name="T11" fmla="*/ 39 h 121"/>
                                    <a:gd name="T12" fmla="*/ 28 w 93"/>
                                    <a:gd name="T13" fmla="*/ 77 h 121"/>
                                    <a:gd name="T14" fmla="*/ 41 w 93"/>
                                    <a:gd name="T15" fmla="*/ 77 h 121"/>
                                    <a:gd name="T16" fmla="*/ 62 w 93"/>
                                    <a:gd name="T17" fmla="*/ 121 h 121"/>
                                    <a:gd name="T18" fmla="*/ 93 w 93"/>
                                    <a:gd name="T19" fmla="*/ 121 h 121"/>
                                    <a:gd name="T20" fmla="*/ 68 w 93"/>
                                    <a:gd name="T21" fmla="*/ 67 h 121"/>
                                    <a:gd name="T22" fmla="*/ 82 w 93"/>
                                    <a:gd name="T23" fmla="*/ 38 h 121"/>
                                    <a:gd name="T24" fmla="*/ 47 w 93"/>
                                    <a:gd name="T25" fmla="*/ 0 h 121"/>
                                    <a:gd name="T26" fmla="*/ 0 w 93"/>
                                    <a:gd name="T27" fmla="*/ 0 h 121"/>
                                    <a:gd name="T28" fmla="*/ 0 w 93"/>
                                    <a:gd name="T29" fmla="*/ 121 h 121"/>
                                    <a:gd name="T30" fmla="*/ 28 w 93"/>
                                    <a:gd name="T31" fmla="*/ 121 h 121"/>
                                    <a:gd name="T32" fmla="*/ 28 w 93"/>
                                    <a:gd name="T33" fmla="*/ 7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21">
                                      <a:moveTo>
                                        <a:pt x="54" y="39"/>
                                      </a:moveTo>
                                      <a:cubicBezTo>
                                        <a:pt x="54" y="47"/>
                                        <a:pt x="46" y="48"/>
                                        <a:pt x="46" y="48"/>
                                      </a:cubicBezTo>
                                      <a:cubicBezTo>
                                        <a:pt x="27" y="48"/>
                                        <a:pt x="27" y="48"/>
                                        <a:pt x="27" y="48"/>
                                      </a:cubicBezTo>
                                      <a:cubicBezTo>
                                        <a:pt x="27" y="28"/>
                                        <a:pt x="27" y="28"/>
                                        <a:pt x="27" y="28"/>
                                      </a:cubicBezTo>
                                      <a:cubicBezTo>
                                        <a:pt x="46" y="28"/>
                                        <a:pt x="46" y="28"/>
                                        <a:pt x="46" y="28"/>
                                      </a:cubicBezTo>
                                      <a:cubicBezTo>
                                        <a:pt x="46" y="28"/>
                                        <a:pt x="54" y="31"/>
                                        <a:pt x="54" y="39"/>
                                      </a:cubicBezTo>
                                      <a:close/>
                                      <a:moveTo>
                                        <a:pt x="28" y="77"/>
                                      </a:moveTo>
                                      <a:cubicBezTo>
                                        <a:pt x="41" y="77"/>
                                        <a:pt x="41" y="77"/>
                                        <a:pt x="41" y="77"/>
                                      </a:cubicBezTo>
                                      <a:cubicBezTo>
                                        <a:pt x="62" y="121"/>
                                        <a:pt x="62" y="121"/>
                                        <a:pt x="62" y="121"/>
                                      </a:cubicBezTo>
                                      <a:cubicBezTo>
                                        <a:pt x="93" y="121"/>
                                        <a:pt x="93" y="121"/>
                                        <a:pt x="93" y="121"/>
                                      </a:cubicBezTo>
                                      <a:cubicBezTo>
                                        <a:pt x="68" y="67"/>
                                        <a:pt x="68" y="67"/>
                                        <a:pt x="68" y="67"/>
                                      </a:cubicBezTo>
                                      <a:cubicBezTo>
                                        <a:pt x="77" y="60"/>
                                        <a:pt x="82" y="50"/>
                                        <a:pt x="82" y="38"/>
                                      </a:cubicBezTo>
                                      <a:cubicBezTo>
                                        <a:pt x="82" y="18"/>
                                        <a:pt x="69" y="2"/>
                                        <a:pt x="47" y="0"/>
                                      </a:cubicBezTo>
                                      <a:cubicBezTo>
                                        <a:pt x="0" y="0"/>
                                        <a:pt x="0" y="0"/>
                                        <a:pt x="0" y="0"/>
                                      </a:cubicBezTo>
                                      <a:cubicBezTo>
                                        <a:pt x="0" y="121"/>
                                        <a:pt x="0" y="121"/>
                                        <a:pt x="0" y="121"/>
                                      </a:cubicBezTo>
                                      <a:cubicBezTo>
                                        <a:pt x="28" y="121"/>
                                        <a:pt x="28" y="121"/>
                                        <a:pt x="28" y="121"/>
                                      </a:cubicBezTo>
                                      <a:lnTo>
                                        <a:pt x="28"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2"/>
                              <wps:cNvSpPr>
                                <a:spLocks noEditPoints="1"/>
                              </wps:cNvSpPr>
                              <wps:spPr bwMode="auto">
                                <a:xfrm>
                                  <a:off x="4055" y="4430"/>
                                  <a:ext cx="755" cy="762"/>
                                </a:xfrm>
                                <a:custGeom>
                                  <a:avLst/>
                                  <a:gdLst>
                                    <a:gd name="T0" fmla="*/ 128 w 128"/>
                                    <a:gd name="T1" fmla="*/ 124 h 129"/>
                                    <a:gd name="T2" fmla="*/ 101 w 128"/>
                                    <a:gd name="T3" fmla="*/ 124 h 129"/>
                                    <a:gd name="T4" fmla="*/ 101 w 128"/>
                                    <a:gd name="T5" fmla="*/ 118 h 129"/>
                                    <a:gd name="T6" fmla="*/ 65 w 128"/>
                                    <a:gd name="T7" fmla="*/ 129 h 129"/>
                                    <a:gd name="T8" fmla="*/ 0 w 128"/>
                                    <a:gd name="T9" fmla="*/ 65 h 129"/>
                                    <a:gd name="T10" fmla="*/ 65 w 128"/>
                                    <a:gd name="T11" fmla="*/ 0 h 129"/>
                                    <a:gd name="T12" fmla="*/ 101 w 128"/>
                                    <a:gd name="T13" fmla="*/ 11 h 129"/>
                                    <a:gd name="T14" fmla="*/ 101 w 128"/>
                                    <a:gd name="T15" fmla="*/ 2 h 129"/>
                                    <a:gd name="T16" fmla="*/ 128 w 128"/>
                                    <a:gd name="T17" fmla="*/ 2 h 129"/>
                                    <a:gd name="T18" fmla="*/ 128 w 128"/>
                                    <a:gd name="T19" fmla="*/ 124 h 129"/>
                                    <a:gd name="T20" fmla="*/ 65 w 128"/>
                                    <a:gd name="T21" fmla="*/ 28 h 129"/>
                                    <a:gd name="T22" fmla="*/ 28 w 128"/>
                                    <a:gd name="T23" fmla="*/ 65 h 129"/>
                                    <a:gd name="T24" fmla="*/ 65 w 128"/>
                                    <a:gd name="T25" fmla="*/ 101 h 129"/>
                                    <a:gd name="T26" fmla="*/ 101 w 128"/>
                                    <a:gd name="T27" fmla="*/ 65 h 129"/>
                                    <a:gd name="T28" fmla="*/ 65 w 128"/>
                                    <a:gd name="T29" fmla="*/ 2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 h="129">
                                      <a:moveTo>
                                        <a:pt x="128" y="124"/>
                                      </a:moveTo>
                                      <a:cubicBezTo>
                                        <a:pt x="101" y="124"/>
                                        <a:pt x="101" y="124"/>
                                        <a:pt x="101" y="124"/>
                                      </a:cubicBezTo>
                                      <a:cubicBezTo>
                                        <a:pt x="101" y="118"/>
                                        <a:pt x="101" y="118"/>
                                        <a:pt x="101" y="118"/>
                                      </a:cubicBezTo>
                                      <a:cubicBezTo>
                                        <a:pt x="90" y="125"/>
                                        <a:pt x="78" y="129"/>
                                        <a:pt x="65" y="129"/>
                                      </a:cubicBezTo>
                                      <a:cubicBezTo>
                                        <a:pt x="29" y="129"/>
                                        <a:pt x="0" y="100"/>
                                        <a:pt x="0" y="65"/>
                                      </a:cubicBezTo>
                                      <a:cubicBezTo>
                                        <a:pt x="0" y="29"/>
                                        <a:pt x="29" y="0"/>
                                        <a:pt x="65" y="0"/>
                                      </a:cubicBezTo>
                                      <a:cubicBezTo>
                                        <a:pt x="78" y="0"/>
                                        <a:pt x="90" y="4"/>
                                        <a:pt x="101" y="11"/>
                                      </a:cubicBezTo>
                                      <a:cubicBezTo>
                                        <a:pt x="101" y="2"/>
                                        <a:pt x="101" y="2"/>
                                        <a:pt x="101" y="2"/>
                                      </a:cubicBezTo>
                                      <a:cubicBezTo>
                                        <a:pt x="128" y="2"/>
                                        <a:pt x="128" y="2"/>
                                        <a:pt x="128" y="2"/>
                                      </a:cubicBezTo>
                                      <a:lnTo>
                                        <a:pt x="128" y="124"/>
                                      </a:lnTo>
                                      <a:close/>
                                      <a:moveTo>
                                        <a:pt x="65" y="28"/>
                                      </a:moveTo>
                                      <a:cubicBezTo>
                                        <a:pt x="45" y="28"/>
                                        <a:pt x="28" y="45"/>
                                        <a:pt x="28" y="65"/>
                                      </a:cubicBezTo>
                                      <a:cubicBezTo>
                                        <a:pt x="28" y="85"/>
                                        <a:pt x="45" y="101"/>
                                        <a:pt x="65" y="101"/>
                                      </a:cubicBezTo>
                                      <a:cubicBezTo>
                                        <a:pt x="85" y="101"/>
                                        <a:pt x="101" y="85"/>
                                        <a:pt x="101" y="65"/>
                                      </a:cubicBezTo>
                                      <a:cubicBezTo>
                                        <a:pt x="101" y="45"/>
                                        <a:pt x="85" y="28"/>
                                        <a:pt x="65"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3"/>
                              <wps:cNvSpPr>
                                <a:spLocks noEditPoints="1"/>
                              </wps:cNvSpPr>
                              <wps:spPr bwMode="auto">
                                <a:xfrm>
                                  <a:off x="3996" y="5293"/>
                                  <a:ext cx="755" cy="768"/>
                                </a:xfrm>
                                <a:custGeom>
                                  <a:avLst/>
                                  <a:gdLst>
                                    <a:gd name="T0" fmla="*/ 128 w 128"/>
                                    <a:gd name="T1" fmla="*/ 125 h 130"/>
                                    <a:gd name="T2" fmla="*/ 101 w 128"/>
                                    <a:gd name="T3" fmla="*/ 125 h 130"/>
                                    <a:gd name="T4" fmla="*/ 101 w 128"/>
                                    <a:gd name="T5" fmla="*/ 119 h 130"/>
                                    <a:gd name="T6" fmla="*/ 65 w 128"/>
                                    <a:gd name="T7" fmla="*/ 130 h 130"/>
                                    <a:gd name="T8" fmla="*/ 0 w 128"/>
                                    <a:gd name="T9" fmla="*/ 65 h 130"/>
                                    <a:gd name="T10" fmla="*/ 65 w 128"/>
                                    <a:gd name="T11" fmla="*/ 0 h 130"/>
                                    <a:gd name="T12" fmla="*/ 101 w 128"/>
                                    <a:gd name="T13" fmla="*/ 11 h 130"/>
                                    <a:gd name="T14" fmla="*/ 101 w 128"/>
                                    <a:gd name="T15" fmla="*/ 3 h 130"/>
                                    <a:gd name="T16" fmla="*/ 128 w 128"/>
                                    <a:gd name="T17" fmla="*/ 3 h 130"/>
                                    <a:gd name="T18" fmla="*/ 128 w 128"/>
                                    <a:gd name="T19" fmla="*/ 125 h 130"/>
                                    <a:gd name="T20" fmla="*/ 65 w 128"/>
                                    <a:gd name="T21" fmla="*/ 29 h 130"/>
                                    <a:gd name="T22" fmla="*/ 29 w 128"/>
                                    <a:gd name="T23" fmla="*/ 65 h 130"/>
                                    <a:gd name="T24" fmla="*/ 65 w 128"/>
                                    <a:gd name="T25" fmla="*/ 102 h 130"/>
                                    <a:gd name="T26" fmla="*/ 101 w 128"/>
                                    <a:gd name="T27" fmla="*/ 65 h 130"/>
                                    <a:gd name="T28" fmla="*/ 65 w 128"/>
                                    <a:gd name="T29" fmla="*/ 2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 h="130">
                                      <a:moveTo>
                                        <a:pt x="128" y="125"/>
                                      </a:moveTo>
                                      <a:cubicBezTo>
                                        <a:pt x="101" y="125"/>
                                        <a:pt x="101" y="125"/>
                                        <a:pt x="101" y="125"/>
                                      </a:cubicBezTo>
                                      <a:cubicBezTo>
                                        <a:pt x="101" y="119"/>
                                        <a:pt x="101" y="119"/>
                                        <a:pt x="101" y="119"/>
                                      </a:cubicBezTo>
                                      <a:cubicBezTo>
                                        <a:pt x="91" y="126"/>
                                        <a:pt x="78" y="130"/>
                                        <a:pt x="65" y="130"/>
                                      </a:cubicBezTo>
                                      <a:cubicBezTo>
                                        <a:pt x="29" y="130"/>
                                        <a:pt x="0" y="101"/>
                                        <a:pt x="0" y="65"/>
                                      </a:cubicBezTo>
                                      <a:cubicBezTo>
                                        <a:pt x="0" y="29"/>
                                        <a:pt x="29" y="0"/>
                                        <a:pt x="65" y="0"/>
                                      </a:cubicBezTo>
                                      <a:cubicBezTo>
                                        <a:pt x="78" y="0"/>
                                        <a:pt x="91" y="4"/>
                                        <a:pt x="101" y="11"/>
                                      </a:cubicBezTo>
                                      <a:cubicBezTo>
                                        <a:pt x="101" y="3"/>
                                        <a:pt x="101" y="3"/>
                                        <a:pt x="101" y="3"/>
                                      </a:cubicBezTo>
                                      <a:cubicBezTo>
                                        <a:pt x="128" y="3"/>
                                        <a:pt x="128" y="3"/>
                                        <a:pt x="128" y="3"/>
                                      </a:cubicBezTo>
                                      <a:lnTo>
                                        <a:pt x="128" y="125"/>
                                      </a:lnTo>
                                      <a:close/>
                                      <a:moveTo>
                                        <a:pt x="65" y="29"/>
                                      </a:moveTo>
                                      <a:cubicBezTo>
                                        <a:pt x="45" y="29"/>
                                        <a:pt x="29" y="45"/>
                                        <a:pt x="29" y="65"/>
                                      </a:cubicBezTo>
                                      <a:cubicBezTo>
                                        <a:pt x="29" y="85"/>
                                        <a:pt x="45" y="102"/>
                                        <a:pt x="65" y="102"/>
                                      </a:cubicBezTo>
                                      <a:cubicBezTo>
                                        <a:pt x="85" y="102"/>
                                        <a:pt x="101" y="85"/>
                                        <a:pt x="101" y="65"/>
                                      </a:cubicBezTo>
                                      <a:cubicBezTo>
                                        <a:pt x="101" y="45"/>
                                        <a:pt x="85" y="29"/>
                                        <a:pt x="65" y="2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4"/>
                              <wps:cNvSpPr>
                                <a:spLocks/>
                              </wps:cNvSpPr>
                              <wps:spPr bwMode="auto">
                                <a:xfrm>
                                  <a:off x="3265" y="5293"/>
                                  <a:ext cx="754" cy="750"/>
                                </a:xfrm>
                                <a:custGeom>
                                  <a:avLst/>
                                  <a:gdLst>
                                    <a:gd name="T0" fmla="*/ 5 w 128"/>
                                    <a:gd name="T1" fmla="*/ 39 h 127"/>
                                    <a:gd name="T2" fmla="*/ 26 w 128"/>
                                    <a:gd name="T3" fmla="*/ 69 h 127"/>
                                    <a:gd name="T4" fmla="*/ 67 w 128"/>
                                    <a:gd name="T5" fmla="*/ 75 h 127"/>
                                    <a:gd name="T6" fmla="*/ 99 w 128"/>
                                    <a:gd name="T7" fmla="*/ 85 h 127"/>
                                    <a:gd name="T8" fmla="*/ 65 w 128"/>
                                    <a:gd name="T9" fmla="*/ 99 h 127"/>
                                    <a:gd name="T10" fmla="*/ 23 w 128"/>
                                    <a:gd name="T11" fmla="*/ 87 h 127"/>
                                    <a:gd name="T12" fmla="*/ 15 w 128"/>
                                    <a:gd name="T13" fmla="*/ 81 h 127"/>
                                    <a:gd name="T14" fmla="*/ 0 w 128"/>
                                    <a:gd name="T15" fmla="*/ 105 h 127"/>
                                    <a:gd name="T16" fmla="*/ 7 w 128"/>
                                    <a:gd name="T17" fmla="*/ 110 h 127"/>
                                    <a:gd name="T18" fmla="*/ 67 w 128"/>
                                    <a:gd name="T19" fmla="*/ 127 h 127"/>
                                    <a:gd name="T20" fmla="*/ 128 w 128"/>
                                    <a:gd name="T21" fmla="*/ 85 h 127"/>
                                    <a:gd name="T22" fmla="*/ 108 w 128"/>
                                    <a:gd name="T23" fmla="*/ 53 h 127"/>
                                    <a:gd name="T24" fmla="*/ 65 w 128"/>
                                    <a:gd name="T25" fmla="*/ 46 h 127"/>
                                    <a:gd name="T26" fmla="*/ 64 w 128"/>
                                    <a:gd name="T27" fmla="*/ 46 h 127"/>
                                    <a:gd name="T28" fmla="*/ 35 w 128"/>
                                    <a:gd name="T29" fmla="*/ 38 h 127"/>
                                    <a:gd name="T30" fmla="*/ 64 w 128"/>
                                    <a:gd name="T31" fmla="*/ 28 h 127"/>
                                    <a:gd name="T32" fmla="*/ 100 w 128"/>
                                    <a:gd name="T33" fmla="*/ 37 h 127"/>
                                    <a:gd name="T34" fmla="*/ 107 w 128"/>
                                    <a:gd name="T35" fmla="*/ 41 h 127"/>
                                    <a:gd name="T36" fmla="*/ 126 w 128"/>
                                    <a:gd name="T37" fmla="*/ 20 h 127"/>
                                    <a:gd name="T38" fmla="*/ 117 w 128"/>
                                    <a:gd name="T39" fmla="*/ 13 h 127"/>
                                    <a:gd name="T40" fmla="*/ 63 w 128"/>
                                    <a:gd name="T41" fmla="*/ 0 h 127"/>
                                    <a:gd name="T42" fmla="*/ 5 w 128"/>
                                    <a:gd name="T43" fmla="*/ 3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27">
                                      <a:moveTo>
                                        <a:pt x="5" y="39"/>
                                      </a:moveTo>
                                      <a:cubicBezTo>
                                        <a:pt x="5" y="54"/>
                                        <a:pt x="12" y="64"/>
                                        <a:pt x="26" y="69"/>
                                      </a:cubicBezTo>
                                      <a:cubicBezTo>
                                        <a:pt x="37" y="73"/>
                                        <a:pt x="50" y="74"/>
                                        <a:pt x="67" y="75"/>
                                      </a:cubicBezTo>
                                      <a:cubicBezTo>
                                        <a:pt x="99" y="76"/>
                                        <a:pt x="99" y="81"/>
                                        <a:pt x="99" y="85"/>
                                      </a:cubicBezTo>
                                      <a:cubicBezTo>
                                        <a:pt x="99" y="98"/>
                                        <a:pt x="73" y="99"/>
                                        <a:pt x="65" y="99"/>
                                      </a:cubicBezTo>
                                      <a:cubicBezTo>
                                        <a:pt x="50" y="99"/>
                                        <a:pt x="36" y="95"/>
                                        <a:pt x="23" y="87"/>
                                      </a:cubicBezTo>
                                      <a:cubicBezTo>
                                        <a:pt x="15" y="81"/>
                                        <a:pt x="15" y="81"/>
                                        <a:pt x="15" y="81"/>
                                      </a:cubicBezTo>
                                      <a:cubicBezTo>
                                        <a:pt x="0" y="105"/>
                                        <a:pt x="0" y="105"/>
                                        <a:pt x="0" y="105"/>
                                      </a:cubicBezTo>
                                      <a:cubicBezTo>
                                        <a:pt x="7" y="110"/>
                                        <a:pt x="7" y="110"/>
                                        <a:pt x="7" y="110"/>
                                      </a:cubicBezTo>
                                      <a:cubicBezTo>
                                        <a:pt x="23" y="122"/>
                                        <a:pt x="43" y="127"/>
                                        <a:pt x="67" y="127"/>
                                      </a:cubicBezTo>
                                      <a:cubicBezTo>
                                        <a:pt x="106" y="127"/>
                                        <a:pt x="128" y="112"/>
                                        <a:pt x="128" y="85"/>
                                      </a:cubicBezTo>
                                      <a:cubicBezTo>
                                        <a:pt x="128" y="70"/>
                                        <a:pt x="121" y="59"/>
                                        <a:pt x="108" y="53"/>
                                      </a:cubicBezTo>
                                      <a:cubicBezTo>
                                        <a:pt x="97" y="48"/>
                                        <a:pt x="83" y="47"/>
                                        <a:pt x="65" y="46"/>
                                      </a:cubicBezTo>
                                      <a:cubicBezTo>
                                        <a:pt x="64" y="46"/>
                                        <a:pt x="64" y="46"/>
                                        <a:pt x="64" y="46"/>
                                      </a:cubicBezTo>
                                      <a:cubicBezTo>
                                        <a:pt x="35" y="45"/>
                                        <a:pt x="35" y="41"/>
                                        <a:pt x="35" y="38"/>
                                      </a:cubicBezTo>
                                      <a:cubicBezTo>
                                        <a:pt x="35" y="31"/>
                                        <a:pt x="50" y="28"/>
                                        <a:pt x="64" y="28"/>
                                      </a:cubicBezTo>
                                      <a:cubicBezTo>
                                        <a:pt x="78" y="28"/>
                                        <a:pt x="89" y="31"/>
                                        <a:pt x="100" y="37"/>
                                      </a:cubicBezTo>
                                      <a:cubicBezTo>
                                        <a:pt x="107" y="41"/>
                                        <a:pt x="107" y="41"/>
                                        <a:pt x="107" y="41"/>
                                      </a:cubicBezTo>
                                      <a:cubicBezTo>
                                        <a:pt x="126" y="20"/>
                                        <a:pt x="126" y="20"/>
                                        <a:pt x="126" y="20"/>
                                      </a:cubicBezTo>
                                      <a:cubicBezTo>
                                        <a:pt x="117" y="13"/>
                                        <a:pt x="117" y="13"/>
                                        <a:pt x="117" y="13"/>
                                      </a:cubicBezTo>
                                      <a:cubicBezTo>
                                        <a:pt x="104" y="4"/>
                                        <a:pt x="86" y="0"/>
                                        <a:pt x="63" y="0"/>
                                      </a:cubicBezTo>
                                      <a:cubicBezTo>
                                        <a:pt x="27" y="0"/>
                                        <a:pt x="5" y="15"/>
                                        <a:pt x="5"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5"/>
                              <wps:cNvSpPr>
                                <a:spLocks/>
                              </wps:cNvSpPr>
                              <wps:spPr bwMode="auto">
                                <a:xfrm>
                                  <a:off x="4798" y="5305"/>
                                  <a:ext cx="171" cy="726"/>
                                </a:xfrm>
                                <a:custGeom>
                                  <a:avLst/>
                                  <a:gdLst>
                                    <a:gd name="T0" fmla="*/ 147 w 171"/>
                                    <a:gd name="T1" fmla="*/ 0 h 726"/>
                                    <a:gd name="T2" fmla="*/ 0 w 171"/>
                                    <a:gd name="T3" fmla="*/ 0 h 726"/>
                                    <a:gd name="T4" fmla="*/ 0 w 171"/>
                                    <a:gd name="T5" fmla="*/ 726 h 726"/>
                                    <a:gd name="T6" fmla="*/ 171 w 171"/>
                                    <a:gd name="T7" fmla="*/ 726 h 726"/>
                                    <a:gd name="T8" fmla="*/ 171 w 171"/>
                                    <a:gd name="T9" fmla="*/ 0 h 726"/>
                                    <a:gd name="T10" fmla="*/ 147 w 171"/>
                                    <a:gd name="T11" fmla="*/ 0 h 726"/>
                                  </a:gdLst>
                                  <a:ahLst/>
                                  <a:cxnLst>
                                    <a:cxn ang="0">
                                      <a:pos x="T0" y="T1"/>
                                    </a:cxn>
                                    <a:cxn ang="0">
                                      <a:pos x="T2" y="T3"/>
                                    </a:cxn>
                                    <a:cxn ang="0">
                                      <a:pos x="T4" y="T5"/>
                                    </a:cxn>
                                    <a:cxn ang="0">
                                      <a:pos x="T6" y="T7"/>
                                    </a:cxn>
                                    <a:cxn ang="0">
                                      <a:pos x="T8" y="T9"/>
                                    </a:cxn>
                                    <a:cxn ang="0">
                                      <a:pos x="T10" y="T11"/>
                                    </a:cxn>
                                  </a:cxnLst>
                                  <a:rect l="0" t="0" r="r" b="b"/>
                                  <a:pathLst>
                                    <a:path w="171" h="726">
                                      <a:moveTo>
                                        <a:pt x="147" y="0"/>
                                      </a:moveTo>
                                      <a:lnTo>
                                        <a:pt x="0" y="0"/>
                                      </a:lnTo>
                                      <a:lnTo>
                                        <a:pt x="0" y="726"/>
                                      </a:lnTo>
                                      <a:lnTo>
                                        <a:pt x="171" y="726"/>
                                      </a:lnTo>
                                      <a:lnTo>
                                        <a:pt x="171" y="0"/>
                                      </a:lnTo>
                                      <a:lnTo>
                                        <a:pt x="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6"/>
                              <wps:cNvSpPr>
                                <a:spLocks/>
                              </wps:cNvSpPr>
                              <wps:spPr bwMode="auto">
                                <a:xfrm>
                                  <a:off x="2351" y="6273"/>
                                  <a:ext cx="235" cy="449"/>
                                </a:xfrm>
                                <a:custGeom>
                                  <a:avLst/>
                                  <a:gdLst>
                                    <a:gd name="T0" fmla="*/ 0 w 40"/>
                                    <a:gd name="T1" fmla="*/ 76 h 76"/>
                                    <a:gd name="T2" fmla="*/ 0 w 40"/>
                                    <a:gd name="T3" fmla="*/ 1 h 76"/>
                                    <a:gd name="T4" fmla="*/ 17 w 40"/>
                                    <a:gd name="T5" fmla="*/ 1 h 76"/>
                                    <a:gd name="T6" fmla="*/ 17 w 40"/>
                                    <a:gd name="T7" fmla="*/ 14 h 76"/>
                                    <a:gd name="T8" fmla="*/ 18 w 40"/>
                                    <a:gd name="T9" fmla="*/ 14 h 76"/>
                                    <a:gd name="T10" fmla="*/ 40 w 40"/>
                                    <a:gd name="T11" fmla="*/ 0 h 76"/>
                                    <a:gd name="T12" fmla="*/ 40 w 40"/>
                                    <a:gd name="T13" fmla="*/ 19 h 76"/>
                                    <a:gd name="T14" fmla="*/ 37 w 40"/>
                                    <a:gd name="T15" fmla="*/ 18 h 76"/>
                                    <a:gd name="T16" fmla="*/ 19 w 40"/>
                                    <a:gd name="T17" fmla="*/ 30 h 76"/>
                                    <a:gd name="T18" fmla="*/ 19 w 40"/>
                                    <a:gd name="T19" fmla="*/ 76 h 76"/>
                                    <a:gd name="T20" fmla="*/ 0 w 40"/>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76">
                                      <a:moveTo>
                                        <a:pt x="0" y="76"/>
                                      </a:moveTo>
                                      <a:cubicBezTo>
                                        <a:pt x="0" y="1"/>
                                        <a:pt x="0" y="1"/>
                                        <a:pt x="0" y="1"/>
                                      </a:cubicBezTo>
                                      <a:cubicBezTo>
                                        <a:pt x="17" y="1"/>
                                        <a:pt x="17" y="1"/>
                                        <a:pt x="17" y="1"/>
                                      </a:cubicBezTo>
                                      <a:cubicBezTo>
                                        <a:pt x="17" y="14"/>
                                        <a:pt x="17" y="14"/>
                                        <a:pt x="17" y="14"/>
                                      </a:cubicBezTo>
                                      <a:cubicBezTo>
                                        <a:pt x="18" y="14"/>
                                        <a:pt x="18" y="14"/>
                                        <a:pt x="18" y="14"/>
                                      </a:cubicBezTo>
                                      <a:cubicBezTo>
                                        <a:pt x="22" y="5"/>
                                        <a:pt x="29" y="0"/>
                                        <a:pt x="40" y="0"/>
                                      </a:cubicBezTo>
                                      <a:cubicBezTo>
                                        <a:pt x="40" y="19"/>
                                        <a:pt x="40" y="19"/>
                                        <a:pt x="40" y="19"/>
                                      </a:cubicBezTo>
                                      <a:cubicBezTo>
                                        <a:pt x="39" y="18"/>
                                        <a:pt x="38" y="18"/>
                                        <a:pt x="37" y="18"/>
                                      </a:cubicBezTo>
                                      <a:cubicBezTo>
                                        <a:pt x="27" y="18"/>
                                        <a:pt x="19" y="29"/>
                                        <a:pt x="19" y="30"/>
                                      </a:cubicBezTo>
                                      <a:cubicBezTo>
                                        <a:pt x="19" y="76"/>
                                        <a:pt x="19" y="76"/>
                                        <a:pt x="19" y="76"/>
                                      </a:cubicBezTo>
                                      <a:lnTo>
                                        <a:pt x="0"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7"/>
                              <wps:cNvSpPr>
                                <a:spLocks noEditPoints="1"/>
                              </wps:cNvSpPr>
                              <wps:spPr bwMode="auto">
                                <a:xfrm>
                                  <a:off x="2598" y="6273"/>
                                  <a:ext cx="395" cy="455"/>
                                </a:xfrm>
                                <a:custGeom>
                                  <a:avLst/>
                                  <a:gdLst>
                                    <a:gd name="T0" fmla="*/ 19 w 67"/>
                                    <a:gd name="T1" fmla="*/ 41 h 77"/>
                                    <a:gd name="T2" fmla="*/ 36 w 67"/>
                                    <a:gd name="T3" fmla="*/ 63 h 77"/>
                                    <a:gd name="T4" fmla="*/ 54 w 67"/>
                                    <a:gd name="T5" fmla="*/ 54 h 77"/>
                                    <a:gd name="T6" fmla="*/ 67 w 67"/>
                                    <a:gd name="T7" fmla="*/ 62 h 77"/>
                                    <a:gd name="T8" fmla="*/ 34 w 67"/>
                                    <a:gd name="T9" fmla="*/ 77 h 77"/>
                                    <a:gd name="T10" fmla="*/ 0 w 67"/>
                                    <a:gd name="T11" fmla="*/ 38 h 77"/>
                                    <a:gd name="T12" fmla="*/ 35 w 67"/>
                                    <a:gd name="T13" fmla="*/ 0 h 77"/>
                                    <a:gd name="T14" fmla="*/ 67 w 67"/>
                                    <a:gd name="T15" fmla="*/ 34 h 77"/>
                                    <a:gd name="T16" fmla="*/ 67 w 67"/>
                                    <a:gd name="T17" fmla="*/ 41 h 77"/>
                                    <a:gd name="T18" fmla="*/ 19 w 67"/>
                                    <a:gd name="T19" fmla="*/ 41 h 77"/>
                                    <a:gd name="T20" fmla="*/ 50 w 67"/>
                                    <a:gd name="T21" fmla="*/ 29 h 77"/>
                                    <a:gd name="T22" fmla="*/ 35 w 67"/>
                                    <a:gd name="T23" fmla="*/ 13 h 77"/>
                                    <a:gd name="T24" fmla="*/ 19 w 67"/>
                                    <a:gd name="T25" fmla="*/ 29 h 77"/>
                                    <a:gd name="T26" fmla="*/ 50 w 67"/>
                                    <a:gd name="T2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7">
                                      <a:moveTo>
                                        <a:pt x="19" y="41"/>
                                      </a:moveTo>
                                      <a:cubicBezTo>
                                        <a:pt x="20" y="57"/>
                                        <a:pt x="27" y="63"/>
                                        <a:pt x="36" y="63"/>
                                      </a:cubicBezTo>
                                      <a:cubicBezTo>
                                        <a:pt x="45" y="63"/>
                                        <a:pt x="49" y="59"/>
                                        <a:pt x="54" y="54"/>
                                      </a:cubicBezTo>
                                      <a:cubicBezTo>
                                        <a:pt x="67" y="62"/>
                                        <a:pt x="67" y="62"/>
                                        <a:pt x="67" y="62"/>
                                      </a:cubicBezTo>
                                      <a:cubicBezTo>
                                        <a:pt x="60" y="73"/>
                                        <a:pt x="49" y="77"/>
                                        <a:pt x="34" y="77"/>
                                      </a:cubicBezTo>
                                      <a:cubicBezTo>
                                        <a:pt x="13" y="77"/>
                                        <a:pt x="0" y="62"/>
                                        <a:pt x="0" y="38"/>
                                      </a:cubicBezTo>
                                      <a:cubicBezTo>
                                        <a:pt x="0" y="15"/>
                                        <a:pt x="13" y="0"/>
                                        <a:pt x="35" y="0"/>
                                      </a:cubicBezTo>
                                      <a:cubicBezTo>
                                        <a:pt x="56" y="0"/>
                                        <a:pt x="67" y="16"/>
                                        <a:pt x="67" y="34"/>
                                      </a:cubicBezTo>
                                      <a:cubicBezTo>
                                        <a:pt x="67" y="41"/>
                                        <a:pt x="67" y="41"/>
                                        <a:pt x="67" y="41"/>
                                      </a:cubicBezTo>
                                      <a:lnTo>
                                        <a:pt x="19" y="41"/>
                                      </a:lnTo>
                                      <a:close/>
                                      <a:moveTo>
                                        <a:pt x="50" y="29"/>
                                      </a:moveTo>
                                      <a:cubicBezTo>
                                        <a:pt x="50" y="19"/>
                                        <a:pt x="44" y="13"/>
                                        <a:pt x="35" y="13"/>
                                      </a:cubicBezTo>
                                      <a:cubicBezTo>
                                        <a:pt x="25" y="13"/>
                                        <a:pt x="20" y="19"/>
                                        <a:pt x="19" y="29"/>
                                      </a:cubicBezTo>
                                      <a:lnTo>
                                        <a:pt x="5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8"/>
                              <wps:cNvSpPr>
                                <a:spLocks noEditPoints="1"/>
                              </wps:cNvSpPr>
                              <wps:spPr bwMode="auto">
                                <a:xfrm>
                                  <a:off x="3017" y="6267"/>
                                  <a:ext cx="430" cy="615"/>
                                </a:xfrm>
                                <a:custGeom>
                                  <a:avLst/>
                                  <a:gdLst>
                                    <a:gd name="T0" fmla="*/ 73 w 73"/>
                                    <a:gd name="T1" fmla="*/ 13 h 104"/>
                                    <a:gd name="T2" fmla="*/ 61 w 73"/>
                                    <a:gd name="T3" fmla="*/ 15 h 104"/>
                                    <a:gd name="T4" fmla="*/ 65 w 73"/>
                                    <a:gd name="T5" fmla="*/ 28 h 104"/>
                                    <a:gd name="T6" fmla="*/ 35 w 73"/>
                                    <a:gd name="T7" fmla="*/ 52 h 104"/>
                                    <a:gd name="T8" fmla="*/ 20 w 73"/>
                                    <a:gd name="T9" fmla="*/ 56 h 104"/>
                                    <a:gd name="T10" fmla="*/ 73 w 73"/>
                                    <a:gd name="T11" fmla="*/ 82 h 104"/>
                                    <a:gd name="T12" fmla="*/ 36 w 73"/>
                                    <a:gd name="T13" fmla="*/ 104 h 104"/>
                                    <a:gd name="T14" fmla="*/ 0 w 73"/>
                                    <a:gd name="T15" fmla="*/ 86 h 104"/>
                                    <a:gd name="T16" fmla="*/ 15 w 73"/>
                                    <a:gd name="T17" fmla="*/ 72 h 104"/>
                                    <a:gd name="T18" fmla="*/ 15 w 73"/>
                                    <a:gd name="T19" fmla="*/ 72 h 104"/>
                                    <a:gd name="T20" fmla="*/ 3 w 73"/>
                                    <a:gd name="T21" fmla="*/ 60 h 104"/>
                                    <a:gd name="T22" fmla="*/ 15 w 73"/>
                                    <a:gd name="T23" fmla="*/ 46 h 104"/>
                                    <a:gd name="T24" fmla="*/ 3 w 73"/>
                                    <a:gd name="T25" fmla="*/ 27 h 104"/>
                                    <a:gd name="T26" fmla="*/ 35 w 73"/>
                                    <a:gd name="T27" fmla="*/ 1 h 104"/>
                                    <a:gd name="T28" fmla="*/ 55 w 73"/>
                                    <a:gd name="T29" fmla="*/ 7 h 104"/>
                                    <a:gd name="T30" fmla="*/ 73 w 73"/>
                                    <a:gd name="T31" fmla="*/ 1 h 104"/>
                                    <a:gd name="T32" fmla="*/ 73 w 73"/>
                                    <a:gd name="T33" fmla="*/ 13 h 104"/>
                                    <a:gd name="T34" fmla="*/ 18 w 73"/>
                                    <a:gd name="T35" fmla="*/ 84 h 104"/>
                                    <a:gd name="T36" fmla="*/ 39 w 73"/>
                                    <a:gd name="T37" fmla="*/ 92 h 104"/>
                                    <a:gd name="T38" fmla="*/ 55 w 73"/>
                                    <a:gd name="T39" fmla="*/ 84 h 104"/>
                                    <a:gd name="T40" fmla="*/ 31 w 73"/>
                                    <a:gd name="T41" fmla="*/ 75 h 104"/>
                                    <a:gd name="T42" fmla="*/ 18 w 73"/>
                                    <a:gd name="T43" fmla="*/ 84 h 104"/>
                                    <a:gd name="T44" fmla="*/ 35 w 73"/>
                                    <a:gd name="T45" fmla="*/ 14 h 104"/>
                                    <a:gd name="T46" fmla="*/ 21 w 73"/>
                                    <a:gd name="T47" fmla="*/ 26 h 104"/>
                                    <a:gd name="T48" fmla="*/ 35 w 73"/>
                                    <a:gd name="T49" fmla="*/ 39 h 104"/>
                                    <a:gd name="T50" fmla="*/ 48 w 73"/>
                                    <a:gd name="T51" fmla="*/ 26 h 104"/>
                                    <a:gd name="T52" fmla="*/ 35 w 73"/>
                                    <a:gd name="T53" fmla="*/ 1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04">
                                      <a:moveTo>
                                        <a:pt x="73" y="13"/>
                                      </a:moveTo>
                                      <a:cubicBezTo>
                                        <a:pt x="69" y="13"/>
                                        <a:pt x="64" y="13"/>
                                        <a:pt x="61" y="15"/>
                                      </a:cubicBezTo>
                                      <a:cubicBezTo>
                                        <a:pt x="63" y="18"/>
                                        <a:pt x="65" y="22"/>
                                        <a:pt x="65" y="28"/>
                                      </a:cubicBezTo>
                                      <a:cubicBezTo>
                                        <a:pt x="65" y="42"/>
                                        <a:pt x="55" y="52"/>
                                        <a:pt x="35" y="52"/>
                                      </a:cubicBezTo>
                                      <a:cubicBezTo>
                                        <a:pt x="27" y="52"/>
                                        <a:pt x="20" y="52"/>
                                        <a:pt x="20" y="56"/>
                                      </a:cubicBezTo>
                                      <a:cubicBezTo>
                                        <a:pt x="20" y="68"/>
                                        <a:pt x="73" y="52"/>
                                        <a:pt x="73" y="82"/>
                                      </a:cubicBezTo>
                                      <a:cubicBezTo>
                                        <a:pt x="73" y="92"/>
                                        <a:pt x="61" y="104"/>
                                        <a:pt x="36" y="104"/>
                                      </a:cubicBezTo>
                                      <a:cubicBezTo>
                                        <a:pt x="14" y="104"/>
                                        <a:pt x="0" y="98"/>
                                        <a:pt x="0" y="86"/>
                                      </a:cubicBezTo>
                                      <a:cubicBezTo>
                                        <a:pt x="0" y="77"/>
                                        <a:pt x="8" y="72"/>
                                        <a:pt x="15" y="72"/>
                                      </a:cubicBezTo>
                                      <a:cubicBezTo>
                                        <a:pt x="15" y="72"/>
                                        <a:pt x="15" y="72"/>
                                        <a:pt x="15" y="72"/>
                                      </a:cubicBezTo>
                                      <a:cubicBezTo>
                                        <a:pt x="11" y="70"/>
                                        <a:pt x="3" y="68"/>
                                        <a:pt x="3" y="60"/>
                                      </a:cubicBezTo>
                                      <a:cubicBezTo>
                                        <a:pt x="3" y="53"/>
                                        <a:pt x="12" y="47"/>
                                        <a:pt x="15" y="46"/>
                                      </a:cubicBezTo>
                                      <a:cubicBezTo>
                                        <a:pt x="9" y="41"/>
                                        <a:pt x="3" y="36"/>
                                        <a:pt x="3" y="27"/>
                                      </a:cubicBezTo>
                                      <a:cubicBezTo>
                                        <a:pt x="3" y="14"/>
                                        <a:pt x="14" y="1"/>
                                        <a:pt x="35" y="1"/>
                                      </a:cubicBezTo>
                                      <a:cubicBezTo>
                                        <a:pt x="42" y="1"/>
                                        <a:pt x="50" y="3"/>
                                        <a:pt x="55" y="7"/>
                                      </a:cubicBezTo>
                                      <a:cubicBezTo>
                                        <a:pt x="58" y="3"/>
                                        <a:pt x="64" y="0"/>
                                        <a:pt x="73" y="1"/>
                                      </a:cubicBezTo>
                                      <a:lnTo>
                                        <a:pt x="73" y="13"/>
                                      </a:lnTo>
                                      <a:close/>
                                      <a:moveTo>
                                        <a:pt x="18" y="84"/>
                                      </a:moveTo>
                                      <a:cubicBezTo>
                                        <a:pt x="18" y="90"/>
                                        <a:pt x="23" y="92"/>
                                        <a:pt x="39" y="92"/>
                                      </a:cubicBezTo>
                                      <a:cubicBezTo>
                                        <a:pt x="51" y="92"/>
                                        <a:pt x="55" y="86"/>
                                        <a:pt x="55" y="84"/>
                                      </a:cubicBezTo>
                                      <a:cubicBezTo>
                                        <a:pt x="55" y="80"/>
                                        <a:pt x="50" y="75"/>
                                        <a:pt x="31" y="75"/>
                                      </a:cubicBezTo>
                                      <a:cubicBezTo>
                                        <a:pt x="21" y="75"/>
                                        <a:pt x="18" y="81"/>
                                        <a:pt x="18" y="84"/>
                                      </a:cubicBezTo>
                                      <a:close/>
                                      <a:moveTo>
                                        <a:pt x="35" y="14"/>
                                      </a:moveTo>
                                      <a:cubicBezTo>
                                        <a:pt x="27" y="14"/>
                                        <a:pt x="21" y="19"/>
                                        <a:pt x="21" y="26"/>
                                      </a:cubicBezTo>
                                      <a:cubicBezTo>
                                        <a:pt x="21" y="33"/>
                                        <a:pt x="27" y="39"/>
                                        <a:pt x="35" y="39"/>
                                      </a:cubicBezTo>
                                      <a:cubicBezTo>
                                        <a:pt x="42" y="39"/>
                                        <a:pt x="48" y="33"/>
                                        <a:pt x="48" y="26"/>
                                      </a:cubicBezTo>
                                      <a:cubicBezTo>
                                        <a:pt x="48" y="19"/>
                                        <a:pt x="42" y="14"/>
                                        <a:pt x="3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9"/>
                              <wps:cNvSpPr>
                                <a:spLocks noEditPoints="1"/>
                              </wps:cNvSpPr>
                              <wps:spPr bwMode="auto">
                                <a:xfrm>
                                  <a:off x="3506" y="6102"/>
                                  <a:ext cx="112" cy="620"/>
                                </a:xfrm>
                                <a:custGeom>
                                  <a:avLst/>
                                  <a:gdLst>
                                    <a:gd name="T0" fmla="*/ 0 w 112"/>
                                    <a:gd name="T1" fmla="*/ 94 h 620"/>
                                    <a:gd name="T2" fmla="*/ 0 w 112"/>
                                    <a:gd name="T3" fmla="*/ 0 h 620"/>
                                    <a:gd name="T4" fmla="*/ 112 w 112"/>
                                    <a:gd name="T5" fmla="*/ 0 h 620"/>
                                    <a:gd name="T6" fmla="*/ 112 w 112"/>
                                    <a:gd name="T7" fmla="*/ 94 h 620"/>
                                    <a:gd name="T8" fmla="*/ 0 w 112"/>
                                    <a:gd name="T9" fmla="*/ 94 h 620"/>
                                    <a:gd name="T10" fmla="*/ 112 w 112"/>
                                    <a:gd name="T11" fmla="*/ 620 h 620"/>
                                    <a:gd name="T12" fmla="*/ 0 w 112"/>
                                    <a:gd name="T13" fmla="*/ 620 h 620"/>
                                    <a:gd name="T14" fmla="*/ 0 w 112"/>
                                    <a:gd name="T15" fmla="*/ 177 h 620"/>
                                    <a:gd name="T16" fmla="*/ 112 w 112"/>
                                    <a:gd name="T17" fmla="*/ 177 h 620"/>
                                    <a:gd name="T18" fmla="*/ 112 w 112"/>
                                    <a:gd name="T19"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620">
                                      <a:moveTo>
                                        <a:pt x="0" y="94"/>
                                      </a:moveTo>
                                      <a:lnTo>
                                        <a:pt x="0" y="0"/>
                                      </a:lnTo>
                                      <a:lnTo>
                                        <a:pt x="112" y="0"/>
                                      </a:lnTo>
                                      <a:lnTo>
                                        <a:pt x="112" y="94"/>
                                      </a:lnTo>
                                      <a:lnTo>
                                        <a:pt x="0" y="94"/>
                                      </a:lnTo>
                                      <a:close/>
                                      <a:moveTo>
                                        <a:pt x="112" y="620"/>
                                      </a:moveTo>
                                      <a:lnTo>
                                        <a:pt x="0" y="620"/>
                                      </a:lnTo>
                                      <a:lnTo>
                                        <a:pt x="0" y="177"/>
                                      </a:lnTo>
                                      <a:lnTo>
                                        <a:pt x="112" y="177"/>
                                      </a:lnTo>
                                      <a:lnTo>
                                        <a:pt x="112" y="6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0"/>
                              <wps:cNvSpPr>
                                <a:spLocks/>
                              </wps:cNvSpPr>
                              <wps:spPr bwMode="auto">
                                <a:xfrm>
                                  <a:off x="3683" y="6273"/>
                                  <a:ext cx="354" cy="455"/>
                                </a:xfrm>
                                <a:custGeom>
                                  <a:avLst/>
                                  <a:gdLst>
                                    <a:gd name="T0" fmla="*/ 46 w 60"/>
                                    <a:gd name="T1" fmla="*/ 21 h 77"/>
                                    <a:gd name="T2" fmla="*/ 31 w 60"/>
                                    <a:gd name="T3" fmla="*/ 13 h 77"/>
                                    <a:gd name="T4" fmla="*/ 20 w 60"/>
                                    <a:gd name="T5" fmla="*/ 20 h 77"/>
                                    <a:gd name="T6" fmla="*/ 60 w 60"/>
                                    <a:gd name="T7" fmla="*/ 55 h 77"/>
                                    <a:gd name="T8" fmla="*/ 31 w 60"/>
                                    <a:gd name="T9" fmla="*/ 77 h 77"/>
                                    <a:gd name="T10" fmla="*/ 0 w 60"/>
                                    <a:gd name="T11" fmla="*/ 62 h 77"/>
                                    <a:gd name="T12" fmla="*/ 13 w 60"/>
                                    <a:gd name="T13" fmla="*/ 53 h 77"/>
                                    <a:gd name="T14" fmla="*/ 32 w 60"/>
                                    <a:gd name="T15" fmla="*/ 64 h 77"/>
                                    <a:gd name="T16" fmla="*/ 43 w 60"/>
                                    <a:gd name="T17" fmla="*/ 56 h 77"/>
                                    <a:gd name="T18" fmla="*/ 3 w 60"/>
                                    <a:gd name="T19" fmla="*/ 21 h 77"/>
                                    <a:gd name="T20" fmla="*/ 30 w 60"/>
                                    <a:gd name="T21" fmla="*/ 0 h 77"/>
                                    <a:gd name="T22" fmla="*/ 58 w 60"/>
                                    <a:gd name="T23" fmla="*/ 11 h 77"/>
                                    <a:gd name="T24" fmla="*/ 46 w 60"/>
                                    <a:gd name="T25" fmla="*/ 2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77">
                                      <a:moveTo>
                                        <a:pt x="46" y="21"/>
                                      </a:moveTo>
                                      <a:cubicBezTo>
                                        <a:pt x="42" y="17"/>
                                        <a:pt x="37" y="13"/>
                                        <a:pt x="31" y="13"/>
                                      </a:cubicBezTo>
                                      <a:cubicBezTo>
                                        <a:pt x="23" y="13"/>
                                        <a:pt x="20" y="16"/>
                                        <a:pt x="20" y="20"/>
                                      </a:cubicBezTo>
                                      <a:cubicBezTo>
                                        <a:pt x="20" y="33"/>
                                        <a:pt x="60" y="28"/>
                                        <a:pt x="60" y="55"/>
                                      </a:cubicBezTo>
                                      <a:cubicBezTo>
                                        <a:pt x="60" y="70"/>
                                        <a:pt x="47" y="77"/>
                                        <a:pt x="31" y="77"/>
                                      </a:cubicBezTo>
                                      <a:cubicBezTo>
                                        <a:pt x="18" y="77"/>
                                        <a:pt x="7" y="72"/>
                                        <a:pt x="0" y="62"/>
                                      </a:cubicBezTo>
                                      <a:cubicBezTo>
                                        <a:pt x="13" y="53"/>
                                        <a:pt x="13" y="53"/>
                                        <a:pt x="13" y="53"/>
                                      </a:cubicBezTo>
                                      <a:cubicBezTo>
                                        <a:pt x="18" y="59"/>
                                        <a:pt x="24" y="64"/>
                                        <a:pt x="32" y="64"/>
                                      </a:cubicBezTo>
                                      <a:cubicBezTo>
                                        <a:pt x="38" y="64"/>
                                        <a:pt x="43" y="61"/>
                                        <a:pt x="43" y="56"/>
                                      </a:cubicBezTo>
                                      <a:cubicBezTo>
                                        <a:pt x="43" y="43"/>
                                        <a:pt x="3" y="47"/>
                                        <a:pt x="3" y="21"/>
                                      </a:cubicBezTo>
                                      <a:cubicBezTo>
                                        <a:pt x="3" y="8"/>
                                        <a:pt x="16" y="0"/>
                                        <a:pt x="30" y="0"/>
                                      </a:cubicBezTo>
                                      <a:cubicBezTo>
                                        <a:pt x="40" y="0"/>
                                        <a:pt x="51" y="3"/>
                                        <a:pt x="58" y="11"/>
                                      </a:cubicBezTo>
                                      <a:lnTo>
                                        <a:pt x="46"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1"/>
                              <wps:cNvSpPr>
                                <a:spLocks/>
                              </wps:cNvSpPr>
                              <wps:spPr bwMode="auto">
                                <a:xfrm>
                                  <a:off x="4055" y="6137"/>
                                  <a:ext cx="271" cy="591"/>
                                </a:xfrm>
                                <a:custGeom>
                                  <a:avLst/>
                                  <a:gdLst>
                                    <a:gd name="T0" fmla="*/ 11 w 46"/>
                                    <a:gd name="T1" fmla="*/ 24 h 100"/>
                                    <a:gd name="T2" fmla="*/ 11 w 46"/>
                                    <a:gd name="T3" fmla="*/ 0 h 100"/>
                                    <a:gd name="T4" fmla="*/ 30 w 46"/>
                                    <a:gd name="T5" fmla="*/ 0 h 100"/>
                                    <a:gd name="T6" fmla="*/ 30 w 46"/>
                                    <a:gd name="T7" fmla="*/ 24 h 100"/>
                                    <a:gd name="T8" fmla="*/ 46 w 46"/>
                                    <a:gd name="T9" fmla="*/ 24 h 100"/>
                                    <a:gd name="T10" fmla="*/ 46 w 46"/>
                                    <a:gd name="T11" fmla="*/ 39 h 100"/>
                                    <a:gd name="T12" fmla="*/ 30 w 46"/>
                                    <a:gd name="T13" fmla="*/ 39 h 100"/>
                                    <a:gd name="T14" fmla="*/ 30 w 46"/>
                                    <a:gd name="T15" fmla="*/ 81 h 100"/>
                                    <a:gd name="T16" fmla="*/ 37 w 46"/>
                                    <a:gd name="T17" fmla="*/ 86 h 100"/>
                                    <a:gd name="T18" fmla="*/ 46 w 46"/>
                                    <a:gd name="T19" fmla="*/ 84 h 100"/>
                                    <a:gd name="T20" fmla="*/ 46 w 46"/>
                                    <a:gd name="T21" fmla="*/ 99 h 100"/>
                                    <a:gd name="T22" fmla="*/ 31 w 46"/>
                                    <a:gd name="T23" fmla="*/ 100 h 100"/>
                                    <a:gd name="T24" fmla="*/ 11 w 46"/>
                                    <a:gd name="T25" fmla="*/ 83 h 100"/>
                                    <a:gd name="T26" fmla="*/ 11 w 46"/>
                                    <a:gd name="T27" fmla="*/ 39 h 100"/>
                                    <a:gd name="T28" fmla="*/ 0 w 46"/>
                                    <a:gd name="T29" fmla="*/ 39 h 100"/>
                                    <a:gd name="T30" fmla="*/ 0 w 46"/>
                                    <a:gd name="T31" fmla="*/ 24 h 100"/>
                                    <a:gd name="T32" fmla="*/ 11 w 46"/>
                                    <a:gd name="T33" fmla="*/ 2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100">
                                      <a:moveTo>
                                        <a:pt x="11" y="24"/>
                                      </a:moveTo>
                                      <a:cubicBezTo>
                                        <a:pt x="11" y="0"/>
                                        <a:pt x="11" y="0"/>
                                        <a:pt x="11" y="0"/>
                                      </a:cubicBezTo>
                                      <a:cubicBezTo>
                                        <a:pt x="30" y="0"/>
                                        <a:pt x="30" y="0"/>
                                        <a:pt x="30" y="0"/>
                                      </a:cubicBezTo>
                                      <a:cubicBezTo>
                                        <a:pt x="30" y="24"/>
                                        <a:pt x="30" y="24"/>
                                        <a:pt x="30" y="24"/>
                                      </a:cubicBezTo>
                                      <a:cubicBezTo>
                                        <a:pt x="46" y="24"/>
                                        <a:pt x="46" y="24"/>
                                        <a:pt x="46" y="24"/>
                                      </a:cubicBezTo>
                                      <a:cubicBezTo>
                                        <a:pt x="46" y="39"/>
                                        <a:pt x="46" y="39"/>
                                        <a:pt x="46" y="39"/>
                                      </a:cubicBezTo>
                                      <a:cubicBezTo>
                                        <a:pt x="30" y="39"/>
                                        <a:pt x="30" y="39"/>
                                        <a:pt x="30" y="39"/>
                                      </a:cubicBezTo>
                                      <a:cubicBezTo>
                                        <a:pt x="30" y="81"/>
                                        <a:pt x="30" y="81"/>
                                        <a:pt x="30" y="81"/>
                                      </a:cubicBezTo>
                                      <a:cubicBezTo>
                                        <a:pt x="30" y="85"/>
                                        <a:pt x="32" y="86"/>
                                        <a:pt x="37" y="86"/>
                                      </a:cubicBezTo>
                                      <a:cubicBezTo>
                                        <a:pt x="40" y="86"/>
                                        <a:pt x="43" y="85"/>
                                        <a:pt x="46" y="84"/>
                                      </a:cubicBezTo>
                                      <a:cubicBezTo>
                                        <a:pt x="46" y="99"/>
                                        <a:pt x="46" y="99"/>
                                        <a:pt x="46" y="99"/>
                                      </a:cubicBezTo>
                                      <a:cubicBezTo>
                                        <a:pt x="41" y="100"/>
                                        <a:pt x="36" y="100"/>
                                        <a:pt x="31" y="100"/>
                                      </a:cubicBezTo>
                                      <a:cubicBezTo>
                                        <a:pt x="17" y="100"/>
                                        <a:pt x="11" y="94"/>
                                        <a:pt x="11" y="83"/>
                                      </a:cubicBezTo>
                                      <a:cubicBezTo>
                                        <a:pt x="11" y="39"/>
                                        <a:pt x="11" y="39"/>
                                        <a:pt x="11" y="39"/>
                                      </a:cubicBezTo>
                                      <a:cubicBezTo>
                                        <a:pt x="0" y="39"/>
                                        <a:pt x="0" y="39"/>
                                        <a:pt x="0" y="39"/>
                                      </a:cubicBezTo>
                                      <a:cubicBezTo>
                                        <a:pt x="0" y="24"/>
                                        <a:pt x="0" y="24"/>
                                        <a:pt x="0" y="24"/>
                                      </a:cubicBezTo>
                                      <a:lnTo>
                                        <a:pt x="1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2"/>
                              <wps:cNvSpPr>
                                <a:spLocks noEditPoints="1"/>
                              </wps:cNvSpPr>
                              <wps:spPr bwMode="auto">
                                <a:xfrm>
                                  <a:off x="4344" y="6273"/>
                                  <a:ext cx="395" cy="455"/>
                                </a:xfrm>
                                <a:custGeom>
                                  <a:avLst/>
                                  <a:gdLst>
                                    <a:gd name="T0" fmla="*/ 19 w 67"/>
                                    <a:gd name="T1" fmla="*/ 41 h 77"/>
                                    <a:gd name="T2" fmla="*/ 36 w 67"/>
                                    <a:gd name="T3" fmla="*/ 63 h 77"/>
                                    <a:gd name="T4" fmla="*/ 54 w 67"/>
                                    <a:gd name="T5" fmla="*/ 54 h 77"/>
                                    <a:gd name="T6" fmla="*/ 67 w 67"/>
                                    <a:gd name="T7" fmla="*/ 62 h 77"/>
                                    <a:gd name="T8" fmla="*/ 34 w 67"/>
                                    <a:gd name="T9" fmla="*/ 77 h 77"/>
                                    <a:gd name="T10" fmla="*/ 0 w 67"/>
                                    <a:gd name="T11" fmla="*/ 38 h 77"/>
                                    <a:gd name="T12" fmla="*/ 35 w 67"/>
                                    <a:gd name="T13" fmla="*/ 0 h 77"/>
                                    <a:gd name="T14" fmla="*/ 67 w 67"/>
                                    <a:gd name="T15" fmla="*/ 34 h 77"/>
                                    <a:gd name="T16" fmla="*/ 67 w 67"/>
                                    <a:gd name="T17" fmla="*/ 41 h 77"/>
                                    <a:gd name="T18" fmla="*/ 19 w 67"/>
                                    <a:gd name="T19" fmla="*/ 41 h 77"/>
                                    <a:gd name="T20" fmla="*/ 50 w 67"/>
                                    <a:gd name="T21" fmla="*/ 29 h 77"/>
                                    <a:gd name="T22" fmla="*/ 34 w 67"/>
                                    <a:gd name="T23" fmla="*/ 13 h 77"/>
                                    <a:gd name="T24" fmla="*/ 19 w 67"/>
                                    <a:gd name="T25" fmla="*/ 29 h 77"/>
                                    <a:gd name="T26" fmla="*/ 50 w 67"/>
                                    <a:gd name="T2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7">
                                      <a:moveTo>
                                        <a:pt x="19" y="41"/>
                                      </a:moveTo>
                                      <a:cubicBezTo>
                                        <a:pt x="19" y="57"/>
                                        <a:pt x="27" y="63"/>
                                        <a:pt x="36" y="63"/>
                                      </a:cubicBezTo>
                                      <a:cubicBezTo>
                                        <a:pt x="45" y="63"/>
                                        <a:pt x="49" y="59"/>
                                        <a:pt x="54" y="54"/>
                                      </a:cubicBezTo>
                                      <a:cubicBezTo>
                                        <a:pt x="67" y="62"/>
                                        <a:pt x="67" y="62"/>
                                        <a:pt x="67" y="62"/>
                                      </a:cubicBezTo>
                                      <a:cubicBezTo>
                                        <a:pt x="60" y="73"/>
                                        <a:pt x="49" y="77"/>
                                        <a:pt x="34" y="77"/>
                                      </a:cubicBezTo>
                                      <a:cubicBezTo>
                                        <a:pt x="13" y="77"/>
                                        <a:pt x="0" y="62"/>
                                        <a:pt x="0" y="38"/>
                                      </a:cubicBezTo>
                                      <a:cubicBezTo>
                                        <a:pt x="0" y="15"/>
                                        <a:pt x="13" y="0"/>
                                        <a:pt x="35" y="0"/>
                                      </a:cubicBezTo>
                                      <a:cubicBezTo>
                                        <a:pt x="56" y="0"/>
                                        <a:pt x="67" y="16"/>
                                        <a:pt x="67" y="34"/>
                                      </a:cubicBezTo>
                                      <a:cubicBezTo>
                                        <a:pt x="67" y="41"/>
                                        <a:pt x="67" y="41"/>
                                        <a:pt x="67" y="41"/>
                                      </a:cubicBezTo>
                                      <a:lnTo>
                                        <a:pt x="19" y="41"/>
                                      </a:lnTo>
                                      <a:close/>
                                      <a:moveTo>
                                        <a:pt x="50" y="29"/>
                                      </a:moveTo>
                                      <a:cubicBezTo>
                                        <a:pt x="50" y="19"/>
                                        <a:pt x="44" y="13"/>
                                        <a:pt x="34" y="13"/>
                                      </a:cubicBezTo>
                                      <a:cubicBezTo>
                                        <a:pt x="25" y="13"/>
                                        <a:pt x="19" y="19"/>
                                        <a:pt x="19" y="29"/>
                                      </a:cubicBezTo>
                                      <a:lnTo>
                                        <a:pt x="5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3"/>
                              <wps:cNvSpPr>
                                <a:spLocks/>
                              </wps:cNvSpPr>
                              <wps:spPr bwMode="auto">
                                <a:xfrm>
                                  <a:off x="4804" y="6273"/>
                                  <a:ext cx="236" cy="449"/>
                                </a:xfrm>
                                <a:custGeom>
                                  <a:avLst/>
                                  <a:gdLst>
                                    <a:gd name="T0" fmla="*/ 0 w 40"/>
                                    <a:gd name="T1" fmla="*/ 76 h 76"/>
                                    <a:gd name="T2" fmla="*/ 0 w 40"/>
                                    <a:gd name="T3" fmla="*/ 1 h 76"/>
                                    <a:gd name="T4" fmla="*/ 17 w 40"/>
                                    <a:gd name="T5" fmla="*/ 1 h 76"/>
                                    <a:gd name="T6" fmla="*/ 17 w 40"/>
                                    <a:gd name="T7" fmla="*/ 14 h 76"/>
                                    <a:gd name="T8" fmla="*/ 18 w 40"/>
                                    <a:gd name="T9" fmla="*/ 14 h 76"/>
                                    <a:gd name="T10" fmla="*/ 40 w 40"/>
                                    <a:gd name="T11" fmla="*/ 0 h 76"/>
                                    <a:gd name="T12" fmla="*/ 40 w 40"/>
                                    <a:gd name="T13" fmla="*/ 19 h 76"/>
                                    <a:gd name="T14" fmla="*/ 37 w 40"/>
                                    <a:gd name="T15" fmla="*/ 18 h 76"/>
                                    <a:gd name="T16" fmla="*/ 19 w 40"/>
                                    <a:gd name="T17" fmla="*/ 30 h 76"/>
                                    <a:gd name="T18" fmla="*/ 19 w 40"/>
                                    <a:gd name="T19" fmla="*/ 76 h 76"/>
                                    <a:gd name="T20" fmla="*/ 0 w 40"/>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76">
                                      <a:moveTo>
                                        <a:pt x="0" y="76"/>
                                      </a:moveTo>
                                      <a:cubicBezTo>
                                        <a:pt x="0" y="1"/>
                                        <a:pt x="0" y="1"/>
                                        <a:pt x="0" y="1"/>
                                      </a:cubicBezTo>
                                      <a:cubicBezTo>
                                        <a:pt x="17" y="1"/>
                                        <a:pt x="17" y="1"/>
                                        <a:pt x="17" y="1"/>
                                      </a:cubicBezTo>
                                      <a:cubicBezTo>
                                        <a:pt x="17" y="14"/>
                                        <a:pt x="17" y="14"/>
                                        <a:pt x="17" y="14"/>
                                      </a:cubicBezTo>
                                      <a:cubicBezTo>
                                        <a:pt x="18" y="14"/>
                                        <a:pt x="18" y="14"/>
                                        <a:pt x="18" y="14"/>
                                      </a:cubicBezTo>
                                      <a:cubicBezTo>
                                        <a:pt x="22" y="5"/>
                                        <a:pt x="29" y="0"/>
                                        <a:pt x="40" y="0"/>
                                      </a:cubicBezTo>
                                      <a:cubicBezTo>
                                        <a:pt x="40" y="19"/>
                                        <a:pt x="40" y="19"/>
                                        <a:pt x="40" y="19"/>
                                      </a:cubicBezTo>
                                      <a:cubicBezTo>
                                        <a:pt x="39" y="18"/>
                                        <a:pt x="38" y="18"/>
                                        <a:pt x="37" y="18"/>
                                      </a:cubicBezTo>
                                      <a:cubicBezTo>
                                        <a:pt x="27" y="18"/>
                                        <a:pt x="19" y="29"/>
                                        <a:pt x="19" y="30"/>
                                      </a:cubicBezTo>
                                      <a:cubicBezTo>
                                        <a:pt x="19" y="76"/>
                                        <a:pt x="19" y="76"/>
                                        <a:pt x="19" y="76"/>
                                      </a:cubicBezTo>
                                      <a:lnTo>
                                        <a:pt x="0"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4"/>
                              <wps:cNvSpPr>
                                <a:spLocks noEditPoints="1"/>
                              </wps:cNvSpPr>
                              <wps:spPr bwMode="auto">
                                <a:xfrm>
                                  <a:off x="5051" y="6273"/>
                                  <a:ext cx="396" cy="455"/>
                                </a:xfrm>
                                <a:custGeom>
                                  <a:avLst/>
                                  <a:gdLst>
                                    <a:gd name="T0" fmla="*/ 19 w 67"/>
                                    <a:gd name="T1" fmla="*/ 41 h 77"/>
                                    <a:gd name="T2" fmla="*/ 36 w 67"/>
                                    <a:gd name="T3" fmla="*/ 63 h 77"/>
                                    <a:gd name="T4" fmla="*/ 54 w 67"/>
                                    <a:gd name="T5" fmla="*/ 54 h 77"/>
                                    <a:gd name="T6" fmla="*/ 67 w 67"/>
                                    <a:gd name="T7" fmla="*/ 62 h 77"/>
                                    <a:gd name="T8" fmla="*/ 34 w 67"/>
                                    <a:gd name="T9" fmla="*/ 77 h 77"/>
                                    <a:gd name="T10" fmla="*/ 0 w 67"/>
                                    <a:gd name="T11" fmla="*/ 38 h 77"/>
                                    <a:gd name="T12" fmla="*/ 35 w 67"/>
                                    <a:gd name="T13" fmla="*/ 0 h 77"/>
                                    <a:gd name="T14" fmla="*/ 67 w 67"/>
                                    <a:gd name="T15" fmla="*/ 34 h 77"/>
                                    <a:gd name="T16" fmla="*/ 67 w 67"/>
                                    <a:gd name="T17" fmla="*/ 41 h 77"/>
                                    <a:gd name="T18" fmla="*/ 19 w 67"/>
                                    <a:gd name="T19" fmla="*/ 41 h 77"/>
                                    <a:gd name="T20" fmla="*/ 50 w 67"/>
                                    <a:gd name="T21" fmla="*/ 29 h 77"/>
                                    <a:gd name="T22" fmla="*/ 35 w 67"/>
                                    <a:gd name="T23" fmla="*/ 13 h 77"/>
                                    <a:gd name="T24" fmla="*/ 19 w 67"/>
                                    <a:gd name="T25" fmla="*/ 29 h 77"/>
                                    <a:gd name="T26" fmla="*/ 50 w 67"/>
                                    <a:gd name="T2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7">
                                      <a:moveTo>
                                        <a:pt x="19" y="41"/>
                                      </a:moveTo>
                                      <a:cubicBezTo>
                                        <a:pt x="20" y="57"/>
                                        <a:pt x="27" y="63"/>
                                        <a:pt x="36" y="63"/>
                                      </a:cubicBezTo>
                                      <a:cubicBezTo>
                                        <a:pt x="45" y="63"/>
                                        <a:pt x="49" y="59"/>
                                        <a:pt x="54" y="54"/>
                                      </a:cubicBezTo>
                                      <a:cubicBezTo>
                                        <a:pt x="67" y="62"/>
                                        <a:pt x="67" y="62"/>
                                        <a:pt x="67" y="62"/>
                                      </a:cubicBezTo>
                                      <a:cubicBezTo>
                                        <a:pt x="60" y="73"/>
                                        <a:pt x="49" y="77"/>
                                        <a:pt x="34" y="77"/>
                                      </a:cubicBezTo>
                                      <a:cubicBezTo>
                                        <a:pt x="13" y="77"/>
                                        <a:pt x="0" y="62"/>
                                        <a:pt x="0" y="38"/>
                                      </a:cubicBezTo>
                                      <a:cubicBezTo>
                                        <a:pt x="0" y="15"/>
                                        <a:pt x="13" y="0"/>
                                        <a:pt x="35" y="0"/>
                                      </a:cubicBezTo>
                                      <a:cubicBezTo>
                                        <a:pt x="56" y="0"/>
                                        <a:pt x="67" y="16"/>
                                        <a:pt x="67" y="34"/>
                                      </a:cubicBezTo>
                                      <a:cubicBezTo>
                                        <a:pt x="67" y="41"/>
                                        <a:pt x="67" y="41"/>
                                        <a:pt x="67" y="41"/>
                                      </a:cubicBezTo>
                                      <a:lnTo>
                                        <a:pt x="19" y="41"/>
                                      </a:lnTo>
                                      <a:close/>
                                      <a:moveTo>
                                        <a:pt x="50" y="29"/>
                                      </a:moveTo>
                                      <a:cubicBezTo>
                                        <a:pt x="50" y="19"/>
                                        <a:pt x="44" y="13"/>
                                        <a:pt x="35" y="13"/>
                                      </a:cubicBezTo>
                                      <a:cubicBezTo>
                                        <a:pt x="25" y="13"/>
                                        <a:pt x="20" y="19"/>
                                        <a:pt x="19" y="29"/>
                                      </a:cubicBezTo>
                                      <a:lnTo>
                                        <a:pt x="5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5"/>
                              <wps:cNvSpPr>
                                <a:spLocks noEditPoints="1"/>
                              </wps:cNvSpPr>
                              <wps:spPr bwMode="auto">
                                <a:xfrm>
                                  <a:off x="5488" y="6108"/>
                                  <a:ext cx="419" cy="620"/>
                                </a:xfrm>
                                <a:custGeom>
                                  <a:avLst/>
                                  <a:gdLst>
                                    <a:gd name="T0" fmla="*/ 71 w 71"/>
                                    <a:gd name="T1" fmla="*/ 104 h 105"/>
                                    <a:gd name="T2" fmla="*/ 55 w 71"/>
                                    <a:gd name="T3" fmla="*/ 104 h 105"/>
                                    <a:gd name="T4" fmla="*/ 54 w 71"/>
                                    <a:gd name="T5" fmla="*/ 96 h 105"/>
                                    <a:gd name="T6" fmla="*/ 32 w 71"/>
                                    <a:gd name="T7" fmla="*/ 105 h 105"/>
                                    <a:gd name="T8" fmla="*/ 0 w 71"/>
                                    <a:gd name="T9" fmla="*/ 64 h 105"/>
                                    <a:gd name="T10" fmla="*/ 32 w 71"/>
                                    <a:gd name="T11" fmla="*/ 28 h 105"/>
                                    <a:gd name="T12" fmla="*/ 52 w 71"/>
                                    <a:gd name="T13" fmla="*/ 36 h 105"/>
                                    <a:gd name="T14" fmla="*/ 52 w 71"/>
                                    <a:gd name="T15" fmla="*/ 36 h 105"/>
                                    <a:gd name="T16" fmla="*/ 52 w 71"/>
                                    <a:gd name="T17" fmla="*/ 0 h 105"/>
                                    <a:gd name="T18" fmla="*/ 71 w 71"/>
                                    <a:gd name="T19" fmla="*/ 0 h 105"/>
                                    <a:gd name="T20" fmla="*/ 71 w 71"/>
                                    <a:gd name="T21" fmla="*/ 104 h 105"/>
                                    <a:gd name="T22" fmla="*/ 52 w 71"/>
                                    <a:gd name="T23" fmla="*/ 48 h 105"/>
                                    <a:gd name="T24" fmla="*/ 37 w 71"/>
                                    <a:gd name="T25" fmla="*/ 42 h 105"/>
                                    <a:gd name="T26" fmla="*/ 19 w 71"/>
                                    <a:gd name="T27" fmla="*/ 66 h 105"/>
                                    <a:gd name="T28" fmla="*/ 37 w 71"/>
                                    <a:gd name="T29" fmla="*/ 91 h 105"/>
                                    <a:gd name="T30" fmla="*/ 52 w 71"/>
                                    <a:gd name="T31" fmla="*/ 84 h 105"/>
                                    <a:gd name="T32" fmla="*/ 52 w 71"/>
                                    <a:gd name="T33" fmla="*/ 4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105">
                                      <a:moveTo>
                                        <a:pt x="71" y="104"/>
                                      </a:moveTo>
                                      <a:cubicBezTo>
                                        <a:pt x="55" y="104"/>
                                        <a:pt x="55" y="104"/>
                                        <a:pt x="55" y="104"/>
                                      </a:cubicBezTo>
                                      <a:cubicBezTo>
                                        <a:pt x="54" y="96"/>
                                        <a:pt x="54" y="96"/>
                                        <a:pt x="54" y="96"/>
                                      </a:cubicBezTo>
                                      <a:cubicBezTo>
                                        <a:pt x="47" y="102"/>
                                        <a:pt x="41" y="105"/>
                                        <a:pt x="32" y="105"/>
                                      </a:cubicBezTo>
                                      <a:cubicBezTo>
                                        <a:pt x="11" y="105"/>
                                        <a:pt x="0" y="88"/>
                                        <a:pt x="0" y="64"/>
                                      </a:cubicBezTo>
                                      <a:cubicBezTo>
                                        <a:pt x="0" y="46"/>
                                        <a:pt x="12" y="28"/>
                                        <a:pt x="32" y="28"/>
                                      </a:cubicBezTo>
                                      <a:cubicBezTo>
                                        <a:pt x="39" y="28"/>
                                        <a:pt x="48" y="31"/>
                                        <a:pt x="52" y="36"/>
                                      </a:cubicBezTo>
                                      <a:cubicBezTo>
                                        <a:pt x="52" y="36"/>
                                        <a:pt x="52" y="36"/>
                                        <a:pt x="52" y="36"/>
                                      </a:cubicBezTo>
                                      <a:cubicBezTo>
                                        <a:pt x="52" y="0"/>
                                        <a:pt x="52" y="0"/>
                                        <a:pt x="52" y="0"/>
                                      </a:cubicBezTo>
                                      <a:cubicBezTo>
                                        <a:pt x="71" y="0"/>
                                        <a:pt x="71" y="0"/>
                                        <a:pt x="71" y="0"/>
                                      </a:cubicBezTo>
                                      <a:lnTo>
                                        <a:pt x="71" y="104"/>
                                      </a:lnTo>
                                      <a:close/>
                                      <a:moveTo>
                                        <a:pt x="52" y="48"/>
                                      </a:moveTo>
                                      <a:cubicBezTo>
                                        <a:pt x="48" y="45"/>
                                        <a:pt x="43" y="42"/>
                                        <a:pt x="37" y="42"/>
                                      </a:cubicBezTo>
                                      <a:cubicBezTo>
                                        <a:pt x="26" y="42"/>
                                        <a:pt x="19" y="51"/>
                                        <a:pt x="19" y="66"/>
                                      </a:cubicBezTo>
                                      <a:cubicBezTo>
                                        <a:pt x="19" y="82"/>
                                        <a:pt x="26" y="91"/>
                                        <a:pt x="37" y="91"/>
                                      </a:cubicBezTo>
                                      <a:cubicBezTo>
                                        <a:pt x="45" y="91"/>
                                        <a:pt x="48" y="87"/>
                                        <a:pt x="52" y="84"/>
                                      </a:cubicBezTo>
                                      <a:lnTo>
                                        <a:pt x="5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4" o:spid="_x0000_s1026" style="width:66.95pt;height:126pt;mso-position-horizontal-relative:char;mso-position-vertical-relative:line" coordorigin="1991,3757" coordsize="4635,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">
                      <v:shape id="Freeform 35" o:spid="_x0000_s1027" style="position:absolute;left:1991;top:3757;width:4281;height:7879;visibility:visible;mso-wrap-style:square;v-text-anchor:top" coordsize="4281,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U28MA&#10;AADaAAAADwAAAGRycy9kb3ducmV2LnhtbESPQWvCQBSE70L/w/IKvemmrRaNriEUCgmeND30+Jp9&#10;ZkOzb0N2G9N/3xUEj8PMfMPsssl2YqTBt44VPC8SEMS10y03Cj6rj/kahA/IGjvHpOCPPGT7h9kO&#10;U+0ufKTxFBoRIexTVGBC6FMpfW3Iol+4njh6ZzdYDFEOjdQDXiLcdvIlSd6kxZbjgsGe3g3VP6df&#10;q0B/5eXZlePyu9isDEmu1qtDpdTT45RvQQSawj18axdawStcr8Qb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U28MAAADaAAAADwAAAAAAAAAAAAAAAACYAgAAZHJzL2Rv&#10;d25yZXYueG1sUEsFBgAAAAAEAAQA9QAAAIgDAAAAAA==&#10;" path="m2412,6633l4281,4761,4281,,,,,7306,1539,5759r401,l,7708r,171l4281,7879r,-1246l2412,6633xe" stroked="f">
                        <v:path arrowok="t" o:connecttype="custom" o:connectlocs="2412,6633;4281,4761;4281,0;0,0;0,7306;1539,5759;1940,5759;0,7708;0,7879;4281,7879;4281,6633;2412,6633" o:connectangles="0,0,0,0,0,0,0,0,0,0,0,0"/>
                      </v:shape>
                      <v:rect id="Rectangle 36" o:spid="_x0000_s1028" style="position:absolute;left:2109;top:12339;width:12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shape id="Freeform 37" o:spid="_x0000_s1029" style="position:absolute;left:2362;top:12333;width:496;height:703;visibility:visible;mso-wrap-style:square;v-text-anchor:top" coordsize="8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0H8IA&#10;AADaAAAADwAAAGRycy9kb3ducmV2LnhtbESPT2vCQBTE7wW/w/IKXkrdRGiR1FWKEtNTodGLt0f2&#10;5Q9m34bsmsRv7wpCj8PM/IZZbyfTioF611hWEC8iEMSF1Q1XCk7H9H0Fwnlkja1lUnAjB9vN7GWN&#10;ibYj/9GQ+0oECLsEFdTed4mUrqjJoFvYjjh4pe0N+iD7SuoexwA3rVxG0ac02HBYqLGjXU3FJb8a&#10;BW86K7OD3enqXF5+9xHRmMak1Px1+v4C4Wny/+Fn+0cr+IDHlXA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vQfwgAAANoAAAAPAAAAAAAAAAAAAAAAAJgCAABkcnMvZG93&#10;bnJldi54bWxQSwUGAAAAAAQABAD1AAAAhwMAAAAA&#10;" path="m62,32c59,23,52,17,41,17,31,17,25,21,25,30v,20,59,16,59,53c84,107,69,119,44,119,25,119,7,109,,92,19,84,19,84,19,84v5,11,12,18,25,18c55,102,64,98,64,86,64,64,4,68,4,32,4,12,21,,41,,60,,75,9,82,26l62,32xe" fillcolor="black" stroked="f">
                        <v:path arrowok="t" o:connecttype="custom" o:connectlocs="366,189;242,100;148,177;496,490;260,703;0,543;112,496;260,603;378,508;24,189;242,0;484,154;366,189" o:connectangles="0,0,0,0,0,0,0,0,0,0,0,0,0"/>
                      </v:shape>
                      <v:shape id="Freeform 38" o:spid="_x0000_s1030" style="position:absolute;left:2940;top:12333;width:572;height:703;visibility:visible;mso-wrap-style:square;v-text-anchor:top" coordsize="9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casIA&#10;AADaAAAADwAAAGRycy9kb3ducmV2LnhtbESPQYvCMBSE74L/ITzBm6YKutI1iiiCB0Wtgte3zdu2&#10;bPNSm2jrvzcLC3scZuYbZr5sTSmeVLvCsoLRMAJBnFpdcKbgetkOZiCcR9ZYWiYFL3KwXHQ7c4y1&#10;bfhMz8RnIkDYxagg976KpXRpTgbd0FbEwfu2tUEfZJ1JXWMT4KaU4yiaSoMFh4UcK1rnlP4kD6Pg&#10;4349RNScJsl2c7ll+6/H6Tgjpfq9dvUJwlPr/8N/7Z1WMIXfK+EG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hxqwgAAANoAAAAPAAAAAAAAAAAAAAAAAJgCAABkcnMvZG93&#10;bnJldi54bWxQSwUGAAAAAAQABAD1AAAAhwMAAAAA&#10;" path="m48,119c17,119,,97,,60,,22,17,,48,,80,,97,22,97,60v,37,-17,59,-49,59xm48,19c30,19,22,32,22,60v-1,27,8,41,26,41c67,101,75,87,75,60,75,32,67,19,48,19xe" fillcolor="black" stroked="f">
                        <v:path arrowok="t" o:connecttype="custom" o:connectlocs="283,703;0,354;283,0;572,354;283,703;283,112;130,354;283,597;442,354;283,112" o:connectangles="0,0,0,0,0,0,0,0,0,0"/>
                        <o:lock v:ext="edit" verticies="t"/>
                      </v:shape>
                      <v:shape id="Freeform 39" o:spid="_x0000_s1031" style="position:absolute;left:3955;top:12333;width:348;height:697;visibility:visible;mso-wrap-style:square;v-text-anchor:top" coordsize="5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h+MEA&#10;AADaAAAADwAAAGRycy9kb3ducmV2LnhtbESPzWrDMBCE74G+g9hCb7FcQ9rgWjbFISU95gd6XayN&#10;ZWKtjCXH7ttXhUKPw8x8wxTVYntxp9F3jhU8JykI4sbpjlsFl/N+vQXhA7LG3jEp+CYPVfmwKjDX&#10;buYj3U+hFRHCPkcFJoQhl9I3hiz6xA3E0bu60WKIcmylHnGOcNvLLE1fpMWO44LBgWpDze00WQUH&#10;/PyQOB3dzn+ZDOvNkM5yo9TT4/L+BiLQEv7Df+2DVvAKv1fiD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YfjBAAAA2gAAAA8AAAAAAAAAAAAAAAAAmAIAAGRycy9kb3du&#10;cmV2LnhtbFBLBQYAAAAABAAEAPUAAACGAwAAAAA=&#10;" path="m3,118v,-16,,-16,,-16c21,102,21,102,21,102v,-81,,-81,,-81c,21,,21,,21,,8,,8,,8,11,7,20,5,25,,42,,42,,42,v,102,,102,,102c59,102,59,102,59,102v,16,,16,,16l3,118xe" fillcolor="black" stroked="f">
                        <v:path arrowok="t" o:connecttype="custom" o:connectlocs="18,697;18,602;124,602;124,124;0,124;0,47;147,0;248,0;248,602;348,602;348,697;18,697" o:connectangles="0,0,0,0,0,0,0,0,0,0,0,0"/>
                      </v:shape>
                      <v:shape id="Freeform 40" o:spid="_x0000_s1032" style="position:absolute;left:4432;top:12339;width:525;height:691;visibility:visible;mso-wrap-style:square;v-text-anchor:top" coordsize="52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l0cAA&#10;AADaAAAADwAAAGRycy9kb3ducmV2LnhtbERPy4rCMBTdC/5DuIKbQVNFBq1GEUFQBxEf4PbaXNti&#10;c1OaWOt8/WQx4PJw3rNFYwpRU+VyywoG/QgEcWJ1zqmCy3ndG4NwHlljYZkUvMnBYt5uzTDW9sVH&#10;qk8+FSGEXYwKMu/LWEqXZGTQ9W1JHLi7rQz6AKtU6gpfIdwUchhF39JgzqEhw5JWGSWP09MoePj3&#10;T427wWpbLK8TPPzuR1+3vVLdTrOcgvDU+I/4373RCsLWcCXc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hl0cAAAADaAAAADwAAAAAAAAAAAAAAAACYAgAAZHJzL2Rvd25y&#10;ZXYueG1sUEsFBgAAAAAEAAQA9QAAAIUDAAAAAA==&#10;" path="m,408l295,,431,r,437l525,437r,95l431,532r,159l313,691r,-159l,532,,408xm313,437r,-307l307,130,95,437r218,xe" fillcolor="black" stroked="f">
                        <v:path arrowok="t" o:connecttype="custom" o:connectlocs="0,408;295,0;431,0;431,437;525,437;525,532;431,532;431,691;313,691;313,532;0,532;0,408;313,437;313,130;307,130;95,437;313,437" o:connectangles="0,0,0,0,0,0,0,0,0,0,0,0,0,0,0,0,0"/>
                        <o:lock v:ext="edit" verticies="t"/>
                      </v:shape>
                      <v:shape id="Freeform 41" o:spid="_x0000_s1033" style="position:absolute;left:5028;top:12333;width:501;height:703;visibility:visible;mso-wrap-style:square;v-text-anchor:top" coordsize="8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JMcQA&#10;AADaAAAADwAAAGRycy9kb3ducmV2LnhtbESPT2vCQBTE74LfYXlCb2ZjoaGNWUULLdJDi6ni9ZF9&#10;JsHs25Dd5s+37xYKHoeZ+Q2TbUfTiJ46V1tWsIpiEMSF1TWXCk7fb8tnEM4ja2wsk4KJHGw381mG&#10;qbYDH6nPfSkChF2KCirv21RKV1Rk0EW2JQ7e1XYGfZBdKXWHQ4CbRj7GcSIN1hwWKmzptaLilv8Y&#10;Bf592PfJ6vxxaC5Phf7i+vMYT0o9LMbdGoSn0d/D/+2DVvACf1fC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CTHEAAAA2gAAAA8AAAAAAAAAAAAAAAAAmAIAAGRycy9k&#10;b3ducmV2LnhtbFBLBQYAAAAABAAEAPUAAACJAwAAAAA=&#10;" path="m43,c74,,85,26,85,60v,33,-11,59,-42,59c12,119,,93,,60,,26,12,,43,xm43,102v12,,21,-11,21,-42c64,28,55,17,43,17,30,17,21,28,21,60v,31,9,42,22,42xe" fillcolor="black" stroked="f">
                        <v:path arrowok="t" o:connecttype="custom" o:connectlocs="253,0;501,354;253,703;0,354;253,0;253,603;377,354;253,100;124,354;253,603" o:connectangles="0,0,0,0,0,0,0,0,0,0"/>
                        <o:lock v:ext="edit" verticies="t"/>
                      </v:shape>
                      <v:shape id="Freeform 42" o:spid="_x0000_s1034" style="position:absolute;left:5612;top:12333;width:495;height:703;visibility:visible;mso-wrap-style:square;v-text-anchor:top" coordsize="8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tJ8QA&#10;AADbAAAADwAAAGRycy9kb3ducmV2LnhtbESPzWrDQAyE74G+w6JCLyFZp4cQXG9CSHHdU6BuL70J&#10;r/xDvFrj3dru21eHQG8SM5r5lJ0W16uJxtB5NrDbJqCIK287bgx8feabA6gQkS32nsnALwU4HR9W&#10;GabWz/xBUxkbJSEcUjTQxjikWoeqJYdh6wdi0Wo/Ooyyjo22I84S7nr9nCR77bBjaWhxoEtL1a38&#10;cQbWtqiLN3+xzXd9u74mRHO+I2OeHpfzC6hIS/w336/freALvfwiA+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LSfEAAAA2wAAAA8AAAAAAAAAAAAAAAAAmAIAAGRycy9k&#10;b3ducmV2LnhtbFBLBQYAAAAABAAEAPUAAACJAwAAAAA=&#10;" path="m42,c73,,84,26,84,60v,33,-11,59,-42,59c11,119,,93,,60,,26,11,,42,xm42,102v13,,21,-11,21,-42c63,28,55,17,42,17,29,17,21,28,21,60v,31,8,42,21,42xe" fillcolor="black" stroked="f">
                        <v:path arrowok="t" o:connecttype="custom" o:connectlocs="248,0;495,354;248,703;0,354;248,0;248,603;371,354;248,100;124,354;248,603" o:connectangles="0,0,0,0,0,0,0,0,0,0"/>
                        <o:lock v:ext="edit" verticies="t"/>
                      </v:shape>
                      <v:shape id="Freeform 43" o:spid="_x0000_s1035" style="position:absolute;left:6272;top:12333;width:354;height:697;visibility:visible;mso-wrap-style:square;v-text-anchor:top" coordsize="6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MEA&#10;AADbAAAADwAAAGRycy9kb3ducmV2LnhtbERPTWsCMRC9F/ofwhR606yliKxGaQVFb3YV1NuwGXeD&#10;m8mSpO7qr28Khd7m8T5ntuhtI27kg3GsYDTMQBCXThuuFBz2q8EERIjIGhvHpOBOARbz56cZ5tp1&#10;/EW3IlYihXDIUUEdY5tLGcqaLIaha4kTd3HeYkzQV1J77FK4beRblo2lRcOpocaWljWV1+LbKtie&#10;zem+W3tDu2O3dZt18fn+KJR6fek/piAi9fFf/Ofe6DR/BL+/pA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ejBAAAA2wAAAA8AAAAAAAAAAAAAAAAAmAIAAGRycy9kb3du&#10;cmV2LnhtbFBLBQYAAAAABAAEAPUAAACGAwAAAAA=&#10;" path="m3,118v,-16,,-16,,-16c21,102,21,102,21,102v,-81,,-81,,-81c,21,,21,,21,,8,,8,,8,11,7,20,5,25,,42,,42,,42,v,102,,102,,102c60,102,60,102,60,102v,16,,16,,16l3,118xe" fillcolor="black" stroked="f">
                        <v:path arrowok="t" o:connecttype="custom" o:connectlocs="18,697;18,602;124,602;124,124;0,124;0,47;148,0;248,0;248,602;354,602;354,697;18,697" o:connectangles="0,0,0,0,0,0,0,0,0,0,0,0"/>
                      </v:shape>
                      <v:shape id="Freeform 44" o:spid="_x0000_s1036" style="position:absolute;left:2085;top:3869;width:4069;height:7655;visibility:visible;mso-wrap-style:square;v-text-anchor:top" coordsize="4069,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29b8A&#10;AADbAAAADwAAAGRycy9kb3ducmV2LnhtbERPS4vCMBC+C/6HMMLeNPXBIrVRRBAU9mJXEG9DM7al&#10;zaQksdZ/v1lY2Nt8fM/JdoNpRU/O15YVzGcJCOLC6ppLBdfv43QNwgdkja1lUvAmD7vteJRhqu2L&#10;L9TnoRQxhH2KCqoQulRKX1Rk0M9sRxy5h3UGQ4SulNrhK4abVi6S5FMarDk2VNjRoaKiyZ9GgT67&#10;/PH+yp96NSzvXFDT0y1R6mMy7DcgAg3hX/znPuk4fwG/v8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3b1vwAAANsAAAAPAAAAAAAAAAAAAAAAAJgCAABkcnMvZG93bnJl&#10;di54bWxQSwUGAAAAAAQABAD1AAAAhAMAAAAA&#10;" path="m4069,4601l2041,6633r2028,l4069,7655,,7655,2117,5535r-2105,l12,,4069,r,4601xe" fillcolor="red" stroked="f">
                        <v:path arrowok="t" o:connecttype="custom" o:connectlocs="4069,4601;2041,6633;4069,6633;4069,7655;0,7655;2117,5535;12,5535;12,0;4069,0;4069,4601" o:connectangles="0,0,0,0,0,0,0,0,0,0"/>
                      </v:shape>
                      <v:shape id="Freeform 45" o:spid="_x0000_s1037" style="position:absolute;left:2097;top:9404;width:1386;height:1388;visibility:visible;mso-wrap-style:square;v-text-anchor:top" coordsize="1386,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ex8EA&#10;AADbAAAADwAAAGRycy9kb3ducmV2LnhtbERPS2sCMRC+C/0PYQq9aVYLIluzUkp9nFp89TxsZjdL&#10;k8myibr665uC4G0+vufMF72z4kxdaDwrGI8yEMSl1w3XCg775XAGIkRkjdYzKbhSgEXxNJhjrv2F&#10;t3TexVqkEA45KjAxtrmUoTTkMIx8S5y4yncOY4JdLXWHlxTurJxk2VQ6bDg1GGzpw1D5uzs5Be56&#10;HK9kdZyuP7Pv/fZnbc3tyyr18ty/v4GI1MeH+O7e6DT/Ff5/S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1HsfBAAAA2wAAAA8AAAAAAAAAAAAAAAAAmAIAAGRycy9kb3du&#10;cmV2LnhtbFBLBQYAAAAABAAEAPUAAACGAwAAAAA=&#10;" path="m,l1386,,,1388,,xe" fillcolor="#1c3a85" stroked="f">
                        <v:path arrowok="t" o:connecttype="custom" o:connectlocs="0,0;1386,0;0,1388;0,0" o:connectangles="0,0,0,0"/>
                      </v:shape>
                      <v:shape id="Freeform 46" o:spid="_x0000_s1038" style="position:absolute;left:2339;top:4448;width:648;height:715;visibility:visible;mso-wrap-style:square;v-text-anchor:top" coordsize="64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qJ8IA&#10;AADbAAAADwAAAGRycy9kb3ducmV2LnhtbERPTYvCMBC9C/6HMAteRFPFFekaRQVBRMRVwevYzLZl&#10;m0lpoq3+eiMs7G0e73Om88YU4k6Vyy0rGPQjEMSJ1TmnCs6ndW8CwnlkjYVlUvAgB/NZuzXFWNua&#10;v+l+9KkIIexiVJB5X8ZSuiQjg65vS+LA/djKoA+wSqWusA7hppDDKBpLgzmHhgxLWmWU/B5vRsF2&#10;N9hePpOzRXfaL1ePbv28jg9KdT6axRcIT43/F/+5NzrMH8H7l3C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KonwgAAANsAAAAPAAAAAAAAAAAAAAAAAJgCAABkcnMvZG93&#10;bnJldi54bWxQSwUGAAAAAAQABAD1AAAAhwMAAAAA&#10;" path="m241,715r166,l407,165r241,l648,,,,,165r241,l241,715xe" stroked="f">
                        <v:path arrowok="t" o:connecttype="custom" o:connectlocs="241,715;407,715;407,165;648,165;648,0;0,0;0,165;241,165;241,715" o:connectangles="0,0,0,0,0,0,0,0,0"/>
                      </v:shape>
                      <v:shape id="Freeform 47" o:spid="_x0000_s1039" style="position:absolute;left:2339;top:4448;width:648;height:715;visibility:visible;mso-wrap-style:square;v-text-anchor:top" coordsize="64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lTsIA&#10;AADbAAAADwAAAGRycy9kb3ducmV2LnhtbERP3WrCMBS+H/gO4Qi7m6ljTumMUiYynQib+gCH5iwp&#10;NielyWp9eyMMdnc+vt8zX/auFh21ofKsYDzKQBCXXldsFJyO66cZiBCRNdaeScGVAiwXg4c55tpf&#10;+Ju6QzQihXDIUYGNscmlDKUlh2HkG+LE/fjWYUywNVK3eEnhrpbPWfYqHVacGiw29G6pPB9+nYL9&#10;7rT6WH3um+7FTmW9LUyxNl9KPQ774g1EpD7+i//cG53mT+D+Sz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uVOwgAAANsAAAAPAAAAAAAAAAAAAAAAAJgCAABkcnMvZG93&#10;bnJldi54bWxQSwUGAAAAAAQABAD1AAAAhwMAAAAA&#10;" path="m241,715r166,l407,165r241,l648,,,,,165r241,l241,715e" filled="f" stroked="f">
                        <v:path arrowok="t" o:connecttype="custom" o:connectlocs="241,715;407,715;407,165;648,165;648,0;0,0;0,165;241,165;241,715" o:connectangles="0,0,0,0,0,0,0,0,0"/>
                      </v:shape>
                      <v:shape id="Freeform 48" o:spid="_x0000_s1040" style="position:absolute;left:3677;top:4442;width:437;height:721;visibility:visible;mso-wrap-style:square;v-text-anchor:top" coordsize="43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VTsIA&#10;AADbAAAADwAAAGRycy9kb3ducmV2LnhtbERPS2vCQBC+C/0PyxR6001rEYluQlsqtD0IPs9DdswG&#10;s7Mhuyapv75bELzNx/ecZT7YWnTU+sqxgudJAoK4cLriUsF+txrPQfiArLF2TAp+yUOePYyWmGrX&#10;84a6bShFDGGfogITQpNK6QtDFv3ENcSRO7nWYoiwLaVusY/htpYvSTKTFiuODQYb+jBUnLcXq2C9&#10;eb28Nz39GGmn16783l8Px0+lnh6HtwWIQEO4i2/uLx3nz+D/l3i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dVOwgAAANsAAAAPAAAAAAAAAAAAAAAAAJgCAABkcnMvZG93&#10;bnJldi54bWxQSwUGAAAAAAQABAD1AAAAhwMAAAAA&#10;" path="m437,721r,-160l177,561,177,,,,,721r437,xe" stroked="f">
                        <v:path arrowok="t" o:connecttype="custom" o:connectlocs="437,721;437,561;177,561;177,0;0,0;0,0;0,721;437,721" o:connectangles="0,0,0,0,0,0,0,0"/>
                      </v:shape>
                      <v:shape id="Freeform 49" o:spid="_x0000_s1041" style="position:absolute;left:5335;top:4430;width:572;height:762;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T+L8A&#10;AADbAAAADwAAAGRycy9kb3ducmV2LnhtbERPTWsCMRC9F/ofwhR6q1l7UFmNIrYFKV7cFryOmzFZ&#10;3ExCEnX775tCwds83ucsVoPrxZVi6jwrGI8qEMSt1x0bBd9fHy8zECkja+w9k4IfSrBaPj4ssNb+&#10;xnu6NtmIEsKpRgU251BLmVpLDtPIB+LCnXx0mAuMRuqItxLuevlaVRPpsOPSYDHQxlJ7bi5OwbH/&#10;DMf3+Mbe2HVoDrtLnBlS6vlpWM9BZBryXfzv3uoyfwp/v5Q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OxP4vwAAANsAAAAPAAAAAAAAAAAAAAAAAJgCAABkcnMvZG93bnJl&#10;di54bWxQSwUGAAAAAAQABAD1AAAAhAMAAAAA&#10;" path="m97,121v,-39,,-39,,-39c91,94,79,101,65,101,45,101,28,85,28,65,28,44,45,28,65,28v14,,26,8,32,19c97,9,97,9,97,9,88,3,77,,65,,29,,,29,,65v,35,29,64,65,64c77,129,88,126,97,121xe" stroked="f">
                        <v:path arrowok="t" o:connecttype="custom" o:connectlocs="572,715;572,484;383,597;165,384;383,165;572,278;572,53;383,0;0,384;383,762;572,715" o:connectangles="0,0,0,0,0,0,0,0,0,0,0"/>
                      </v:shape>
                      <v:shape id="Freeform 50" o:spid="_x0000_s1042" style="position:absolute;left:2917;top:4430;width:766;height:762;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Au8UA&#10;AADbAAAADwAAAGRycy9kb3ducmV2LnhtbESPQW/CMAyF70j7D5EncaMpO2yjEBCaNGnjMlaQuJrG&#10;pBWNUzUByn79fJi0m633/N7nxWrwrbpSH5vABqZZDoq4CrZhZ2C/e5+8gooJ2WIbmAzcKcJq+TBa&#10;YGHDjb/pWianJIRjgQbqlLpC61jV5DFmoSMW7RR6j0nW3mnb403Cfauf8vxZe2xYGmrs6K2m6lxe&#10;vIHti0vueCq7zWxPW/v1ebj83A/GjB+H9RxUoiH9m/+uP6z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MC7xQAAANsAAAAPAAAAAAAAAAAAAAAAAJgCAABkcnMv&#10;ZG93bnJldi54bWxQSwUGAAAAAAQABAD1AAAAigMAAAAA&#10;" path="m129,81v-8,28,-35,48,-65,48c29,129,,100,,65,,29,29,,64,v36,,66,28,65,68c28,68,28,68,28,68v2,19,17,33,36,33c79,101,91,93,99,81r30,xm92,43c87,32,75,28,64,28,54,28,43,31,37,43r55,xe" stroked="f">
                        <v:path arrowok="t" o:connecttype="custom" o:connectlocs="760,478;377,762;0,384;377,0;760,402;165,402;377,597;583,478;760,478;542,254;377,165;218,254;542,254" o:connectangles="0,0,0,0,0,0,0,0,0,0,0,0,0"/>
                        <o:lock v:ext="edit" verticies="t"/>
                      </v:shape>
                      <v:shape id="Freeform 51" o:spid="_x0000_s1043" style="position:absolute;left:4863;top:4448;width:548;height:715;visibility:visible;mso-wrap-style:square;v-text-anchor:top" coordsize="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zmMAA&#10;AADbAAAADwAAAGRycy9kb3ducmV2LnhtbERPTYvCMBC9C/sfwizsTdPdw6Jdo6hQ9arWg7ehmW2K&#10;zaQ20dZ/bwTB2zze50znva3FjVpfOVbwPUpAEBdOV1wqyA/ZcAzCB2SNtWNScCcP89nHYIqpdh3v&#10;6LYPpYgh7FNUYEJoUil9YciiH7mGOHL/rrUYImxLqVvsYrit5U+S/EqLFccGgw2tDBXn/dUquG4u&#10;XTLO1qav8uM2k6elv6yWSn199os/EIH68Ba/3Fsd50/g+Us8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zmMAAAADbAAAADwAAAAAAAAAAAAAAAACYAgAAZHJzL2Rvd25y&#10;ZXYueG1sUEsFBgAAAAAEAAQA9QAAAIUDAAAAAA==&#10;" path="m54,39v,8,-8,9,-8,9c27,48,27,48,27,48v,-20,,-20,,-20c46,28,46,28,46,28v,,8,3,8,11xm28,77v13,,13,,13,c62,121,62,121,62,121v31,,31,,31,c68,67,68,67,68,67,77,60,82,50,82,38,82,18,69,2,47,,,,,,,,,121,,121,,121v28,,28,,28,l28,77xe" stroked="f">
                        <v:path arrowok="t" o:connecttype="custom" o:connectlocs="318,230;271,284;159,284;159,165;271,165;318,230;165,455;242,455;365,715;548,715;401,396;483,225;277,0;0,0;0,715;165,715;165,455" o:connectangles="0,0,0,0,0,0,0,0,0,0,0,0,0,0,0,0,0"/>
                        <o:lock v:ext="edit" verticies="t"/>
                      </v:shape>
                      <v:shape id="Freeform 52" o:spid="_x0000_s1044" style="position:absolute;left:4055;top:4430;width:755;height:762;visibility:visible;mso-wrap-style:square;v-text-anchor:top" coordsize="12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3DsIA&#10;AADbAAAADwAAAGRycy9kb3ducmV2LnhtbERPz2vCMBS+D/wfwhvsMjTVTdHaVDZh4GGXtYLXR/Ns&#10;65qXLslq99+bg7Djx/c7242mEwM531pWMJ8lIIgrq1uuFRzLj+kahA/IGjvLpOCPPOzyyUOGqbZX&#10;/qKhCLWIIexTVNCE0KdS+qohg35me+LIna0zGCJ0tdQOrzHcdHKRJCtpsOXY0GBP+4aq7+LXKNiU&#10;7/uT/6mWl+eXYSk//WFILq9KPT2Ob1sQgcbwL767D1rBIq6P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vcOwgAAANsAAAAPAAAAAAAAAAAAAAAAAJgCAABkcnMvZG93&#10;bnJldi54bWxQSwUGAAAAAAQABAD1AAAAhwMAAAAA&#10;" path="m128,124v-27,,-27,,-27,c101,118,101,118,101,118v-11,7,-23,11,-36,11c29,129,,100,,65,,29,29,,65,v13,,25,4,36,11c101,2,101,2,101,2v27,,27,,27,l128,124xm65,28c45,28,28,45,28,65v,20,17,36,37,36c85,101,101,85,101,65,101,45,85,28,65,28xe" stroked="f">
                        <v:path arrowok="t" o:connecttype="custom" o:connectlocs="755,732;596,732;596,697;383,762;0,384;383,0;596,65;596,12;755,12;755,732;383,165;165,384;383,597;596,384;383,165" o:connectangles="0,0,0,0,0,0,0,0,0,0,0,0,0,0,0"/>
                        <o:lock v:ext="edit" verticies="t"/>
                      </v:shape>
                      <v:shape id="Freeform 53" o:spid="_x0000_s1045" style="position:absolute;left:3996;top:5293;width:755;height:768;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ccQA&#10;AADbAAAADwAAAGRycy9kb3ducmV2LnhtbESPQWvCQBSE74L/YXlCL6KbeCg2dRURFD0oaHuot0f2&#10;mYRm34bdNUn/vVsQPA4z8w2zWPWmFi05X1lWkE4TEMS51RUXCr6/tpM5CB+QNdaWScEfeVgth4MF&#10;Ztp2fKb2EgoRIewzVFCG0GRS+rwkg35qG+Lo3awzGKJ0hdQOuwg3tZwlybs0WHFcKLGhTUn57+Vu&#10;FHTu58MX42Nj+/Rk2sPB3E7XnVJvo379CSJQH17hZ3uvFcxS+P8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oHHEAAAA2wAAAA8AAAAAAAAAAAAAAAAAmAIAAGRycy9k&#10;b3ducmV2LnhtbFBLBQYAAAAABAAEAPUAAACJAwAAAAA=&#10;" path="m128,125v-27,,-27,,-27,c101,119,101,119,101,119v-10,7,-23,11,-36,11c29,130,,101,,65,,29,29,,65,v13,,26,4,36,11c101,3,101,3,101,3v27,,27,,27,l128,125xm65,29c45,29,29,45,29,65v,20,16,37,36,37c85,102,101,85,101,65,101,45,85,29,65,29xe" stroked="f">
                        <v:path arrowok="t" o:connecttype="custom" o:connectlocs="755,738;596,738;596,703;383,768;0,384;383,0;596,65;596,18;755,18;755,738;383,171;171,384;383,603;596,384;383,171" o:connectangles="0,0,0,0,0,0,0,0,0,0,0,0,0,0,0"/>
                        <o:lock v:ext="edit" verticies="t"/>
                      </v:shape>
                      <v:shape id="Freeform 54" o:spid="_x0000_s1046" style="position:absolute;left:3265;top:5293;width:754;height:750;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VsIA&#10;AADbAAAADwAAAGRycy9kb3ducmV2LnhtbESPQYvCMBSE78L+h/AWvGlqRZFqlF1R0KO6qx4fzbMp&#10;Ni+liVr//WZB8DjMzDfMbNHaStyp8aVjBYN+AoI4d7rkQsHPYd2bgPABWWPlmBQ8ycNi/tGZYabd&#10;g3d034dCRAj7DBWYEOpMSp8bsuj7riaO3sU1FkOUTSF1g48It5VMk2QsLZYcFwzWtDSUX/c3q2CM&#10;xYqH5eb3uDud9eR72w6GI6NU97P9moII1IZ3+NXeaAVpCv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exWwgAAANsAAAAPAAAAAAAAAAAAAAAAAJgCAABkcnMvZG93&#10;bnJldi54bWxQSwUGAAAAAAQABAD1AAAAhwMAAAAA&#10;" path="m5,39v,15,7,25,21,30c37,73,50,74,67,75v32,1,32,6,32,10c99,98,73,99,65,99,50,99,36,95,23,87,15,81,15,81,15,81,,105,,105,,105v7,5,7,5,7,5c23,122,43,127,67,127v39,,61,-15,61,-42c128,70,121,59,108,53,97,48,83,47,65,46v-1,,-1,,-1,c35,45,35,41,35,38,35,31,50,28,64,28v14,,25,3,36,9c107,41,107,41,107,41,126,20,126,20,126,20v-9,-7,-9,-7,-9,-7c104,4,86,,63,,27,,5,15,5,39xe" stroked="f">
                        <v:path arrowok="t" o:connecttype="custom" o:connectlocs="29,230;153,407;395,443;583,502;383,585;135,514;88,478;0,620;41,650;395,750;754,502;636,313;383,272;377,272;206,224;377,165;589,219;630,242;742,118;689,77;371,0;29,230" o:connectangles="0,0,0,0,0,0,0,0,0,0,0,0,0,0,0,0,0,0,0,0,0,0"/>
                      </v:shape>
                      <v:shape id="Freeform 55" o:spid="_x0000_s1047" style="position:absolute;left:4798;top:5305;width:171;height:726;visibility:visible;mso-wrap-style:square;v-text-anchor:top" coordsize="17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K0MYA&#10;AADbAAAADwAAAGRycy9kb3ducmV2LnhtbESPW2vCQBSE3wv9D8sp9KXoxguiqatIL1LwQeKlz4fs&#10;aRKbPRt2tzH+e7cg+DjMzDfMfNmZWrTkfGVZwaCfgCDOra64UHDYf/amIHxA1lhbJgUX8rBcPD7M&#10;MdX2zBm1u1CICGGfooIyhCaV0uclGfR92xBH78c6gyFKV0jt8BzhppbDJJlIgxXHhRIbeisp/939&#10;GQWnj2+5PmahdpvJ+xhnbdu9nLZKPT91q1cQgbpwD9/aX1rBcAT/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K0MYAAADbAAAADwAAAAAAAAAAAAAAAACYAgAAZHJz&#10;L2Rvd25yZXYueG1sUEsFBgAAAAAEAAQA9QAAAIsDAAAAAA==&#10;" path="m147,l,,,726r171,l171,,147,xe" stroked="f">
                        <v:path arrowok="t" o:connecttype="custom" o:connectlocs="147,0;0,0;0,726;171,726;171,0;147,0" o:connectangles="0,0,0,0,0,0"/>
                      </v:shape>
                      <v:shape id="Freeform 56" o:spid="_x0000_s1048" style="position:absolute;left:2351;top:6273;width:235;height:449;visibility:visible;mso-wrap-style:square;v-text-anchor:top" coordsize="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VCMQA&#10;AADbAAAADwAAAGRycy9kb3ducmV2LnhtbESPQWvCQBSE70L/w/IEL6IbpUiNriKFiCexaXt/ZJ9J&#10;NPs2ya4a++vdguBxmJlvmOW6M5W4UutKywom4wgEcWZ1ybmCn+9k9AHCeWSNlWVScCcH69Vbb4mx&#10;tjf+omvqcxEg7GJUUHhfx1K6rCCDbmxr4uAdbWvQB9nmUrd4C3BTyWkUzaTBksNCgTV9FpSd04tR&#10;cNzOTZJm3aH53Z/qYZI0m79do9Sg320WIDx1/hV+tndawfQd/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1QjEAAAA2wAAAA8AAAAAAAAAAAAAAAAAmAIAAGRycy9k&#10;b3ducmV2LnhtbFBLBQYAAAAABAAEAPUAAACJAwAAAAA=&#10;" path="m,76c,1,,1,,1v17,,17,,17,c17,14,17,14,17,14v1,,1,,1,c22,5,29,,40,v,19,,19,,19c39,18,38,18,37,18,27,18,19,29,19,30v,46,,46,,46l,76xe" stroked="f">
                        <v:path arrowok="t" o:connecttype="custom" o:connectlocs="0,449;0,6;100,6;100,83;106,83;235,0;235,112;217,106;112,177;112,449;0,449" o:connectangles="0,0,0,0,0,0,0,0,0,0,0"/>
                      </v:shape>
                      <v:shape id="Freeform 57" o:spid="_x0000_s1049" style="position:absolute;left:2598;top:6273;width:395;height:455;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eeMMA&#10;AADbAAAADwAAAGRycy9kb3ducmV2LnhtbESPQYvCMBSE78L+h/AWvGmqoEg1iqwuCHtZq4jeHs2z&#10;rW1eShNr/fdmYcHjMDPfMItVZyrRUuMKywpGwwgEcWp1wZmC4+F7MAPhPLLGyjIpeJKD1fKjt8BY&#10;2wfvqU18JgKEXYwKcu/rWEqX5mTQDW1NHLyrbQz6IJtM6gYfAW4qOY6iqTRYcFjIsaavnNIyuZtA&#10;2ZaX6bktyg39JOvT85ZtRttfpfqf3XoOwlPn3+H/9k4rGE/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ueeMMAAADbAAAADwAAAAAAAAAAAAAAAACYAgAAZHJzL2Rv&#10;d25yZXYueG1sUEsFBgAAAAAEAAQA9QAAAIgDAAAAAA==&#10;" path="m19,41v1,16,8,22,17,22c45,63,49,59,54,54v13,8,13,8,13,8c60,73,49,77,34,77,13,77,,62,,38,,15,13,,35,,56,,67,16,67,34v,7,,7,,7l19,41xm50,29c50,19,44,13,35,13,25,13,20,19,19,29r31,xe" stroked="f">
                        <v:path arrowok="t" o:connecttype="custom" o:connectlocs="112,242;212,372;318,319;395,366;200,455;0,225;206,0;395,201;395,242;112,242;295,171;206,77;112,171;295,171" o:connectangles="0,0,0,0,0,0,0,0,0,0,0,0,0,0"/>
                        <o:lock v:ext="edit" verticies="t"/>
                      </v:shape>
                      <v:shape id="Freeform 58" o:spid="_x0000_s1050" style="position:absolute;left:3017;top:6267;width:430;height:615;visibility:visible;mso-wrap-style:square;v-text-anchor:top" coordsize="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9RMUA&#10;AADbAAAADwAAAGRycy9kb3ducmV2LnhtbESP3WrCQBSE7wu+w3IKvTObCrUSXcW/QhBBG/sAh+wx&#10;iWbPhuzWxLd3C0Ivh5n5hpktelOLG7WusqzgPYpBEOdWV1wo+Dl9DScgnEfWWFsmBXdysJgPXmaY&#10;aNvxN90yX4gAYZeggtL7JpHS5SUZdJFtiIN3tq1BH2RbSN1iF+CmlqM4HkuDFYeFEhtal5Rfs1+j&#10;YL3L9qf7dpVe0uvH57Hbn+vl5qDU22u/nILw1Pv/8LOdagWjM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b1ExQAAANsAAAAPAAAAAAAAAAAAAAAAAJgCAABkcnMv&#10;ZG93bnJldi54bWxQSwUGAAAAAAQABAD1AAAAigMAAAAA&#10;" path="m73,13v-4,,-9,,-12,2c63,18,65,22,65,28,65,42,55,52,35,52v-8,,-15,,-15,4c20,68,73,52,73,82v,10,-12,22,-37,22c14,104,,98,,86,,77,8,72,15,72v,,,,,c11,70,3,68,3,60,3,53,12,47,15,46,9,41,3,36,3,27,3,14,14,1,35,1v7,,15,2,20,6c58,3,64,,73,1r,12xm18,84v,6,5,8,21,8c51,92,55,86,55,84v,-4,-5,-9,-24,-9c21,75,18,81,18,84xm35,14v-8,,-14,5,-14,12c21,33,27,39,35,39v7,,13,-6,13,-13c48,19,42,14,35,14xe" stroked="f">
                        <v:path arrowok="t" o:connecttype="custom" o:connectlocs="430,77;359,89;383,166;206,308;118,331;430,485;212,615;0,509;88,426;88,426;18,355;88,272;18,160;206,6;324,41;430,6;430,77;106,497;230,544;324,497;183,444;106,497;206,83;124,154;206,231;283,154;206,83" o:connectangles="0,0,0,0,0,0,0,0,0,0,0,0,0,0,0,0,0,0,0,0,0,0,0,0,0,0,0"/>
                        <o:lock v:ext="edit" verticies="t"/>
                      </v:shape>
                      <v:shape id="Freeform 59" o:spid="_x0000_s1051" style="position:absolute;left:3506;top:6102;width:112;height:620;visibility:visible;mso-wrap-style:square;v-text-anchor:top" coordsize="1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MAcQA&#10;AADbAAAADwAAAGRycy9kb3ducmV2LnhtbESPQWvCQBSE74L/YXlCb3WjYpXoKqJYihaKURBvj+wz&#10;CWbfxuxW4793CwWPw8x8w0znjSnFjWpXWFbQ60YgiFOrC84UHPbr9zEI55E1lpZJwYMczGft1hRj&#10;be+8o1viMxEg7GJUkHtfxVK6NCeDrmsr4uCdbW3QB1lnUtd4D3BTyn4UfUiDBYeFHCta5pRekl+j&#10;wOntz+dquNnSkS582l8H3+eElXrrNIsJCE+Nf4X/219aQX8Ef1/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TAHEAAAA2wAAAA8AAAAAAAAAAAAAAAAAmAIAAGRycy9k&#10;b3ducmV2LnhtbFBLBQYAAAAABAAEAPUAAACJAwAAAAA=&#10;" path="m,94l,,112,r,94l,94xm112,620l,620,,177r112,l112,620xe" stroked="f">
                        <v:path arrowok="t" o:connecttype="custom" o:connectlocs="0,94;0,0;112,0;112,94;0,94;112,620;0,620;0,177;112,177;112,620" o:connectangles="0,0,0,0,0,0,0,0,0,0"/>
                        <o:lock v:ext="edit" verticies="t"/>
                      </v:shape>
                      <v:shape id="Freeform 60" o:spid="_x0000_s1052" style="position:absolute;left:3683;top:6273;width:354;height:455;visibility:visible;mso-wrap-style:square;v-text-anchor:top" coordsize="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8vMEA&#10;AADbAAAADwAAAGRycy9kb3ducmV2LnhtbERPz2vCMBS+D/wfwhO8jDVdGSLVWKQouMtgKu76bN6a&#10;sualJJnt/vvlMNjx4/u9qSbbizv50DlW8JzlIIgbpztuFVzOh6cViBCRNfaOScEPBai2s4cNltqN&#10;/E73U2xFCuFQogIT41BKGRpDFkPmBuLEfTpvMSboW6k9jinc9rLI86W02HFqMDhQbaj5On1bBeNU&#10;vzaPy+LFmzd3pX08fNywV2oxn3ZrEJGm+C/+cx+1giKNTV/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oPLzBAAAA2wAAAA8AAAAAAAAAAAAAAAAAmAIAAGRycy9kb3du&#10;cmV2LnhtbFBLBQYAAAAABAAEAPUAAACGAwAAAAA=&#10;" path="m46,21c42,17,37,13,31,13v-8,,-11,3,-11,7c20,33,60,28,60,55,60,70,47,77,31,77,18,77,7,72,,62,13,53,13,53,13,53v5,6,11,11,19,11c38,64,43,61,43,56,43,43,3,47,3,21,3,8,16,,30,,40,,51,3,58,11l46,21xe" stroked="f">
                        <v:path arrowok="t" o:connecttype="custom" o:connectlocs="271,124;183,77;118,118;354,325;183,455;0,366;77,313;189,378;254,331;18,124;177,0;342,65;271,124" o:connectangles="0,0,0,0,0,0,0,0,0,0,0,0,0"/>
                      </v:shape>
                      <v:shape id="Freeform 61" o:spid="_x0000_s1053" style="position:absolute;left:4055;top:6137;width:271;height:591;visibility:visible;mso-wrap-style:square;v-text-anchor:top" coordsize="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M8QA&#10;AADbAAAADwAAAGRycy9kb3ducmV2LnhtbESPUWvCMBSF3wf+h3CFvYyZKnO4zigiKwwfCjp/wKW5&#10;a6vNTUlijf/eDAY+Hs453+Es19F0YiDnW8sKppMMBHFldcu1guNP8boA4QOyxs4yKbiRh/Vq9LTE&#10;XNsr72k4hFokCPscFTQh9LmUvmrIoJ/Ynjh5v9YZDEm6WmqH1wQ3nZxl2bs02HJaaLCnbUPV+XAx&#10;Ck7lZTfEYvfytt/Mi76sY/nlolLP47j5BBEohkf4v/2tFcw+4O9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AzPEAAAA2wAAAA8AAAAAAAAAAAAAAAAAmAIAAGRycy9k&#10;b3ducmV2LnhtbFBLBQYAAAAABAAEAPUAAACJAwAAAAA=&#10;" path="m11,24c11,,11,,11,,30,,30,,30,v,24,,24,,24c46,24,46,24,46,24v,15,,15,,15c30,39,30,39,30,39v,42,,42,,42c30,85,32,86,37,86v3,,6,-1,9,-2c46,99,46,99,46,99v-5,1,-10,1,-15,1c17,100,11,94,11,83v,-44,,-44,,-44c,39,,39,,39,,24,,24,,24r11,xe" stroked="f">
                        <v:path arrowok="t" o:connecttype="custom" o:connectlocs="65,142;65,0;177,0;177,142;271,142;271,230;177,230;177,479;218,508;271,496;271,585;183,591;65,491;65,230;0,230;0,142;65,142" o:connectangles="0,0,0,0,0,0,0,0,0,0,0,0,0,0,0,0,0"/>
                      </v:shape>
                      <v:shape id="Freeform 62" o:spid="_x0000_s1054" style="position:absolute;left:4344;top:6273;width:395;height:455;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rPcUA&#10;AADbAAAADwAAAGRycy9kb3ducmV2LnhtbESPTWvCQBCG7wX/wzJCb3WjgpTUVcQPEHqpaRF7G7LT&#10;JE12NmTXGP995yD0OLzzPjPPcj24RvXUhcqzgekkAUWce1txYeDr8/DyCipEZIuNZzJwpwDr1ehp&#10;ian1Nz5Rn8VCCYRDigbKGNtU65CX5DBMfEss2Y/vHEYZu0LbDm8Cd42eJclCO6xYLpTY0rakvM6u&#10;Tij7+ntx6at6R+/Z5nz/LXbT/Ycxz+Nh8wYq0hD/lx/tozUwl+/FRTx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as9xQAAANsAAAAPAAAAAAAAAAAAAAAAAJgCAABkcnMv&#10;ZG93bnJldi54bWxQSwUGAAAAAAQABAD1AAAAigMAAAAA&#10;" path="m19,41v,16,8,22,17,22c45,63,49,59,54,54v13,8,13,8,13,8c60,73,49,77,34,77,13,77,,62,,38,,15,13,,35,,56,,67,16,67,34v,7,,7,,7l19,41xm50,29c50,19,44,13,34,13v-9,,-15,6,-15,16l50,29xe" stroked="f">
                        <v:path arrowok="t" o:connecttype="custom" o:connectlocs="112,242;212,372;318,319;395,366;200,455;0,225;206,0;395,201;395,242;112,242;295,171;200,77;112,171;295,171" o:connectangles="0,0,0,0,0,0,0,0,0,0,0,0,0,0"/>
                        <o:lock v:ext="edit" verticies="t"/>
                      </v:shape>
                      <v:shape id="Freeform 63" o:spid="_x0000_s1055" style="position:absolute;left:4804;top:6273;width:236;height:449;visibility:visible;mso-wrap-style:square;v-text-anchor:top" coordsize="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gTcQA&#10;AADbAAAADwAAAGRycy9kb3ducmV2LnhtbESPQWvCQBSE70L/w/IEL6IbLUiNriKFiCexaXt/ZJ9J&#10;NPs2ya4a++vdguBxmJlvmOW6M5W4UutKywom4wgEcWZ1ybmCn+9k9AHCeWSNlWVScCcH69Vbb4mx&#10;tjf+omvqcxEg7GJUUHhfx1K6rCCDbmxr4uAdbWvQB9nmUrd4C3BTyWkUzaTBksNCgTV9FpSd04tR&#10;cNzOTZJm3aH53Z/qYZI0m79do9Sg320WIDx1/hV+tndawfsE/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4E3EAAAA2wAAAA8AAAAAAAAAAAAAAAAAmAIAAGRycy9k&#10;b3ducmV2LnhtbFBLBQYAAAAABAAEAPUAAACJAwAAAAA=&#10;" path="m,76c,1,,1,,1v17,,17,,17,c17,14,17,14,17,14v1,,1,,1,c22,5,29,,40,v,19,,19,,19c39,18,38,18,37,18,27,18,19,29,19,30v,46,,46,,46l,76xe" stroked="f">
                        <v:path arrowok="t" o:connecttype="custom" o:connectlocs="0,449;0,6;100,6;100,83;106,83;236,0;236,112;218,106;112,177;112,449;0,449" o:connectangles="0,0,0,0,0,0,0,0,0,0,0"/>
                      </v:shape>
                      <v:shape id="Freeform 64" o:spid="_x0000_s1056" style="position:absolute;left:5051;top:6273;width:396;height:455;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Q0cMA&#10;AADbAAAADwAAAGRycy9kb3ducmV2LnhtbESPQYvCMBSE78L+h/AWvGmqgkg1iqwuCHtZq4jeHs2z&#10;rW1eShNr/fdmYcHjMDPfMItVZyrRUuMKywpGwwgEcWp1wZmC4+F7MAPhPLLGyjIpeJKD1fKjt8BY&#10;2wfvqU18JgKEXYwKcu/rWEqX5mTQDW1NHLyrbQz6IJtM6gYfAW4qOY6iqTRYcFjIsaavnNIyuZtA&#10;2ZaX6bktyg39JOvT85ZtRttfpfqf3XoOwlPn3+H/9k4rmIz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uQ0cMAAADbAAAADwAAAAAAAAAAAAAAAACYAgAAZHJzL2Rv&#10;d25yZXYueG1sUEsFBgAAAAAEAAQA9QAAAIgDAAAAAA==&#10;" path="m19,41v1,16,8,22,17,22c45,63,49,59,54,54v13,8,13,8,13,8c60,73,49,77,34,77,13,77,,62,,38,,15,13,,35,,56,,67,16,67,34v,7,,7,,7l19,41xm50,29c50,19,44,13,35,13,25,13,20,19,19,29r31,xe" stroked="f">
                        <v:path arrowok="t" o:connecttype="custom" o:connectlocs="112,242;213,372;319,319;396,366;201,455;0,225;207,0;396,201;396,242;112,242;296,171;207,77;112,171;296,171" o:connectangles="0,0,0,0,0,0,0,0,0,0,0,0,0,0"/>
                        <o:lock v:ext="edit" verticies="t"/>
                      </v:shape>
                      <v:shape id="Freeform 65" o:spid="_x0000_s1057" style="position:absolute;left:5488;top:6108;width:419;height:620;visibility:visible;mso-wrap-style:square;v-text-anchor:top" coordsize="7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l7cMA&#10;AADbAAAADwAAAGRycy9kb3ducmV2LnhtbESPQWuDQBSE74X8h+UFcmvWRhrEZiONUCgeUmri/eG+&#10;qNR9K+7GmH+fLRR6HGbmG2aXzaYXE42us6zgZR2BIK6t7rhRcD59PCcgnEfW2FsmBXdykO0XTztM&#10;tb3xN02lb0SAsEtRQev9kErp6pYMurUdiIN3saNBH+TYSD3iLcBNLzdRtJUGOw4LLQ6Ut1T/lFej&#10;wE9UFddjvO2L16orksOlPOVfSq2W8/sbCE+z/w//tT+1gjiG3y/h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l7cMAAADbAAAADwAAAAAAAAAAAAAAAACYAgAAZHJzL2Rv&#10;d25yZXYueG1sUEsFBgAAAAAEAAQA9QAAAIgDAAAAAA==&#10;" path="m71,104v-16,,-16,,-16,c54,96,54,96,54,96v-7,6,-13,9,-22,9c11,105,,88,,64,,46,12,28,32,28v7,,16,3,20,8c52,36,52,36,52,36,52,,52,,52,,71,,71,,71,r,104xm52,48c48,45,43,42,37,42,26,42,19,51,19,66v,16,7,25,18,25c45,91,48,87,52,84r,-36xe" stroked="f">
                        <v:path arrowok="t" o:connecttype="custom" o:connectlocs="419,614;325,614;319,567;189,620;0,378;189,165;307,213;307,213;307,0;419,0;419,614;307,283;218,248;112,390;218,537;307,496;307,283" o:connectangles="0,0,0,0,0,0,0,0,0,0,0,0,0,0,0,0,0"/>
                        <o:lock v:ext="edit" verticies="t"/>
                      </v:shape>
                      <w10:anchorlock/>
                    </v:group>
                  </w:pict>
                </mc:Fallback>
              </mc:AlternateContent>
            </w:r>
          </w:p>
        </w:tc>
        <w:tc>
          <w:tcPr>
            <w:tcW w:w="7279" w:type="dxa"/>
            <w:gridSpan w:val="2"/>
            <w:tcMar>
              <w:top w:w="57" w:type="dxa"/>
              <w:bottom w:w="57" w:type="dxa"/>
            </w:tcMar>
            <w:vAlign w:val="bottom"/>
          </w:tcPr>
          <w:p w:rsidR="009C449F" w:rsidRPr="000A130A" w:rsidRDefault="009C449F" w:rsidP="009C449F">
            <w:pPr>
              <w:pStyle w:val="LCRCopyright1"/>
              <w:rPr>
                <w:noProof w:val="0"/>
                <w:lang w:eastAsia="en-NZ"/>
              </w:rPr>
            </w:pPr>
            <w:bookmarkStart w:id="9" w:name="copyright"/>
            <w:r w:rsidRPr="000A130A">
              <w:rPr>
                <w:noProof w:val="0"/>
                <w:lang w:eastAsia="en-NZ"/>
              </w:rPr>
              <w:t xml:space="preserve">© </w:t>
            </w:r>
            <w:proofErr w:type="spellStart"/>
            <w:r w:rsidRPr="000A130A">
              <w:rPr>
                <w:noProof w:val="0"/>
                <w:lang w:eastAsia="en-NZ"/>
              </w:rPr>
              <w:t>Landcare</w:t>
            </w:r>
            <w:proofErr w:type="spellEnd"/>
            <w:r w:rsidRPr="000A130A">
              <w:rPr>
                <w:noProof w:val="0"/>
                <w:lang w:eastAsia="en-NZ"/>
              </w:rPr>
              <w:t xml:space="preserve"> Research New Zealand Ltd </w:t>
            </w:r>
            <w:r w:rsidR="009B33EC">
              <w:rPr>
                <w:noProof w:val="0"/>
              </w:rPr>
              <w:t>2012</w:t>
            </w:r>
          </w:p>
          <w:p w:rsidR="002411D9" w:rsidRPr="000A130A" w:rsidRDefault="009C449F" w:rsidP="009D2689">
            <w:pPr>
              <w:pStyle w:val="LCRCopyright2"/>
              <w:rPr>
                <w:noProof w:val="0"/>
              </w:rPr>
            </w:pPr>
            <w:r w:rsidRPr="000A130A">
              <w:rPr>
                <w:noProof w:val="0"/>
              </w:rPr>
              <w:t xml:space="preserve">This information may be copied and distributed to others without limitation, provided </w:t>
            </w:r>
            <w:proofErr w:type="spellStart"/>
            <w:r w:rsidRPr="000A130A">
              <w:rPr>
                <w:noProof w:val="0"/>
              </w:rPr>
              <w:t>Landcare</w:t>
            </w:r>
            <w:proofErr w:type="spellEnd"/>
            <w:r w:rsidRPr="000A130A">
              <w:rPr>
                <w:noProof w:val="0"/>
              </w:rPr>
              <w:t xml:space="preserve"> Research New Zealand Ltd and the source of the information are acknowledged. Under no circumstances may a charge be made for this information without the written permission of </w:t>
            </w:r>
            <w:proofErr w:type="spellStart"/>
            <w:r w:rsidRPr="000A130A">
              <w:rPr>
                <w:noProof w:val="0"/>
              </w:rPr>
              <w:t>Landcare</w:t>
            </w:r>
            <w:proofErr w:type="spellEnd"/>
            <w:r w:rsidRPr="000A130A">
              <w:rPr>
                <w:noProof w:val="0"/>
              </w:rPr>
              <w:t xml:space="preserve"> Research</w:t>
            </w:r>
            <w:r w:rsidR="002411D9" w:rsidRPr="000A130A">
              <w:rPr>
                <w:noProof w:val="0"/>
              </w:rPr>
              <w:t>.</w:t>
            </w:r>
            <w:bookmarkEnd w:id="9"/>
          </w:p>
        </w:tc>
      </w:tr>
    </w:tbl>
    <w:p w:rsidR="002411D9" w:rsidRPr="000A130A" w:rsidRDefault="002411D9" w:rsidP="0047495D">
      <w:pPr>
        <w:pStyle w:val="LCRTableofContents"/>
        <w:rPr>
          <w:noProof w:val="0"/>
        </w:rPr>
        <w:sectPr w:rsidR="002411D9" w:rsidRPr="000A130A" w:rsidSect="004E7EE7">
          <w:headerReference w:type="default" r:id="rId11"/>
          <w:footerReference w:type="default" r:id="rId12"/>
          <w:pgSz w:w="11907" w:h="16840" w:code="9"/>
          <w:pgMar w:top="1440" w:right="1440" w:bottom="1440" w:left="1440" w:header="720" w:footer="720" w:gutter="0"/>
          <w:pgNumType w:fmt="lowerRoman" w:start="1"/>
          <w:cols w:space="720"/>
          <w:docGrid w:linePitch="360"/>
        </w:sectPr>
      </w:pPr>
    </w:p>
    <w:p w:rsidR="00D53BC6" w:rsidRPr="000A130A" w:rsidRDefault="00D53BC6" w:rsidP="0047495D">
      <w:pPr>
        <w:pStyle w:val="LCRTableofContents"/>
        <w:rPr>
          <w:noProof w:val="0"/>
        </w:rPr>
      </w:pPr>
      <w:r w:rsidRPr="000A130A">
        <w:rPr>
          <w:noProof w:val="0"/>
        </w:rPr>
        <w:lastRenderedPageBreak/>
        <w:t>Contents</w:t>
      </w:r>
    </w:p>
    <w:p w:rsidR="00BC326A" w:rsidRDefault="00C868DE">
      <w:pPr>
        <w:pStyle w:val="TOC1"/>
        <w:rPr>
          <w:rFonts w:asciiTheme="minorHAnsi" w:eastAsiaTheme="minorEastAsia" w:hAnsiTheme="minorHAnsi" w:cstheme="minorBidi"/>
          <w:snapToGrid/>
          <w:sz w:val="22"/>
          <w:szCs w:val="22"/>
          <w:lang w:eastAsia="en-NZ"/>
        </w:rPr>
      </w:pPr>
      <w:r w:rsidRPr="000A130A">
        <w:rPr>
          <w:noProof w:val="0"/>
          <w:sz w:val="22"/>
        </w:rPr>
        <w:fldChar w:fldCharType="begin"/>
      </w:r>
      <w:r w:rsidR="00D45FAC" w:rsidRPr="000A130A">
        <w:rPr>
          <w:noProof w:val="0"/>
          <w:sz w:val="22"/>
        </w:rPr>
        <w:instrText xml:space="preserve"> TOC \h \z \t "LCR Summary1,1,LCR Heading1,1,LCR Heading2,2" </w:instrText>
      </w:r>
      <w:r w:rsidRPr="000A130A">
        <w:rPr>
          <w:noProof w:val="0"/>
          <w:sz w:val="22"/>
        </w:rPr>
        <w:fldChar w:fldCharType="separate"/>
      </w:r>
      <w:hyperlink w:anchor="_Toc320276344" w:history="1">
        <w:r w:rsidR="00BC326A" w:rsidRPr="00150D54">
          <w:rPr>
            <w:rStyle w:val="Hyperlink"/>
          </w:rPr>
          <w:t>1</w:t>
        </w:r>
        <w:r w:rsidR="00BC326A">
          <w:rPr>
            <w:rFonts w:asciiTheme="minorHAnsi" w:eastAsiaTheme="minorEastAsia" w:hAnsiTheme="minorHAnsi" w:cstheme="minorBidi"/>
            <w:snapToGrid/>
            <w:sz w:val="22"/>
            <w:szCs w:val="22"/>
            <w:lang w:eastAsia="en-NZ"/>
          </w:rPr>
          <w:tab/>
        </w:r>
        <w:r w:rsidR="00BC326A" w:rsidRPr="00150D54">
          <w:rPr>
            <w:rStyle w:val="Hyperlink"/>
          </w:rPr>
          <w:t>Introduction and background</w:t>
        </w:r>
        <w:r w:rsidR="00BC326A">
          <w:rPr>
            <w:webHidden/>
          </w:rPr>
          <w:tab/>
        </w:r>
        <w:r w:rsidR="00BC326A">
          <w:rPr>
            <w:webHidden/>
          </w:rPr>
          <w:fldChar w:fldCharType="begin"/>
        </w:r>
        <w:r w:rsidR="00BC326A">
          <w:rPr>
            <w:webHidden/>
          </w:rPr>
          <w:instrText xml:space="preserve"> PAGEREF _Toc320276344 \h </w:instrText>
        </w:r>
        <w:r w:rsidR="00BC326A">
          <w:rPr>
            <w:webHidden/>
          </w:rPr>
        </w:r>
        <w:r w:rsidR="00BC326A">
          <w:rPr>
            <w:webHidden/>
          </w:rPr>
          <w:fldChar w:fldCharType="separate"/>
        </w:r>
        <w:r w:rsidR="00BC326A">
          <w:rPr>
            <w:webHidden/>
          </w:rPr>
          <w:t>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45" w:history="1">
        <w:r w:rsidR="00BC326A" w:rsidRPr="00150D54">
          <w:rPr>
            <w:rStyle w:val="Hyperlink"/>
          </w:rPr>
          <w:t>1.1</w:t>
        </w:r>
        <w:r w:rsidR="00BC326A">
          <w:rPr>
            <w:rFonts w:asciiTheme="minorHAnsi" w:eastAsiaTheme="minorEastAsia" w:hAnsiTheme="minorHAnsi" w:cstheme="minorBidi"/>
            <w:snapToGrid/>
            <w:szCs w:val="22"/>
            <w:lang w:eastAsia="en-NZ"/>
          </w:rPr>
          <w:tab/>
        </w:r>
        <w:r w:rsidR="00BC326A" w:rsidRPr="00150D54">
          <w:rPr>
            <w:rStyle w:val="Hyperlink"/>
          </w:rPr>
          <w:t>Purpose</w:t>
        </w:r>
        <w:r w:rsidR="00BC326A">
          <w:rPr>
            <w:webHidden/>
          </w:rPr>
          <w:tab/>
        </w:r>
        <w:r w:rsidR="00BC326A">
          <w:rPr>
            <w:webHidden/>
          </w:rPr>
          <w:fldChar w:fldCharType="begin"/>
        </w:r>
        <w:r w:rsidR="00BC326A">
          <w:rPr>
            <w:webHidden/>
          </w:rPr>
          <w:instrText xml:space="preserve"> PAGEREF _Toc320276345 \h </w:instrText>
        </w:r>
        <w:r w:rsidR="00BC326A">
          <w:rPr>
            <w:webHidden/>
          </w:rPr>
        </w:r>
        <w:r w:rsidR="00BC326A">
          <w:rPr>
            <w:webHidden/>
          </w:rPr>
          <w:fldChar w:fldCharType="separate"/>
        </w:r>
        <w:r w:rsidR="00BC326A">
          <w:rPr>
            <w:webHidden/>
          </w:rPr>
          <w:t>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46" w:history="1">
        <w:r w:rsidR="00BC326A" w:rsidRPr="00150D54">
          <w:rPr>
            <w:rStyle w:val="Hyperlink"/>
          </w:rPr>
          <w:t>1.2</w:t>
        </w:r>
        <w:r w:rsidR="00BC326A">
          <w:rPr>
            <w:rFonts w:asciiTheme="minorHAnsi" w:eastAsiaTheme="minorEastAsia" w:hAnsiTheme="minorHAnsi" w:cstheme="minorBidi"/>
            <w:snapToGrid/>
            <w:szCs w:val="22"/>
            <w:lang w:eastAsia="en-NZ"/>
          </w:rPr>
          <w:tab/>
        </w:r>
        <w:r w:rsidR="00BC326A" w:rsidRPr="00150D54">
          <w:rPr>
            <w:rStyle w:val="Hyperlink"/>
          </w:rPr>
          <w:t>Changing focus to outcomes</w:t>
        </w:r>
        <w:r w:rsidR="00BC326A">
          <w:rPr>
            <w:webHidden/>
          </w:rPr>
          <w:tab/>
        </w:r>
        <w:r w:rsidR="00BC326A">
          <w:rPr>
            <w:webHidden/>
          </w:rPr>
          <w:fldChar w:fldCharType="begin"/>
        </w:r>
        <w:r w:rsidR="00BC326A">
          <w:rPr>
            <w:webHidden/>
          </w:rPr>
          <w:instrText xml:space="preserve"> PAGEREF _Toc320276346 \h </w:instrText>
        </w:r>
        <w:r w:rsidR="00BC326A">
          <w:rPr>
            <w:webHidden/>
          </w:rPr>
        </w:r>
        <w:r w:rsidR="00BC326A">
          <w:rPr>
            <w:webHidden/>
          </w:rPr>
          <w:fldChar w:fldCharType="separate"/>
        </w:r>
        <w:r w:rsidR="00BC326A">
          <w:rPr>
            <w:webHidden/>
          </w:rPr>
          <w:t>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47" w:history="1">
        <w:r w:rsidR="00BC326A" w:rsidRPr="00150D54">
          <w:rPr>
            <w:rStyle w:val="Hyperlink"/>
          </w:rPr>
          <w:t>1.3</w:t>
        </w:r>
        <w:r w:rsidR="00BC326A">
          <w:rPr>
            <w:rFonts w:asciiTheme="minorHAnsi" w:eastAsiaTheme="minorEastAsia" w:hAnsiTheme="minorHAnsi" w:cstheme="minorBidi"/>
            <w:snapToGrid/>
            <w:szCs w:val="22"/>
            <w:lang w:eastAsia="en-NZ"/>
          </w:rPr>
          <w:tab/>
        </w:r>
        <w:r w:rsidR="00BC326A" w:rsidRPr="00150D54">
          <w:rPr>
            <w:rStyle w:val="Hyperlink"/>
          </w:rPr>
          <w:t>Measuring performance</w:t>
        </w:r>
        <w:r w:rsidR="00BC326A">
          <w:rPr>
            <w:webHidden/>
          </w:rPr>
          <w:tab/>
        </w:r>
        <w:r w:rsidR="00BC326A">
          <w:rPr>
            <w:webHidden/>
          </w:rPr>
          <w:fldChar w:fldCharType="begin"/>
        </w:r>
        <w:r w:rsidR="00BC326A">
          <w:rPr>
            <w:webHidden/>
          </w:rPr>
          <w:instrText xml:space="preserve"> PAGEREF _Toc320276347 \h </w:instrText>
        </w:r>
        <w:r w:rsidR="00BC326A">
          <w:rPr>
            <w:webHidden/>
          </w:rPr>
        </w:r>
        <w:r w:rsidR="00BC326A">
          <w:rPr>
            <w:webHidden/>
          </w:rPr>
          <w:fldChar w:fldCharType="separate"/>
        </w:r>
        <w:r w:rsidR="00BC326A">
          <w:rPr>
            <w:webHidden/>
          </w:rPr>
          <w:t>2</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48" w:history="1">
        <w:r w:rsidR="00BC326A" w:rsidRPr="00150D54">
          <w:rPr>
            <w:rStyle w:val="Hyperlink"/>
          </w:rPr>
          <w:t>2</w:t>
        </w:r>
        <w:r w:rsidR="00BC326A">
          <w:rPr>
            <w:rFonts w:asciiTheme="minorHAnsi" w:eastAsiaTheme="minorEastAsia" w:hAnsiTheme="minorHAnsi" w:cstheme="minorBidi"/>
            <w:snapToGrid/>
            <w:sz w:val="22"/>
            <w:szCs w:val="22"/>
            <w:lang w:eastAsia="en-NZ"/>
          </w:rPr>
          <w:tab/>
        </w:r>
        <w:r w:rsidR="00BC326A" w:rsidRPr="00150D54">
          <w:rPr>
            <w:rStyle w:val="Hyperlink"/>
          </w:rPr>
          <w:t>Logic models</w:t>
        </w:r>
        <w:r w:rsidR="00BC326A">
          <w:rPr>
            <w:webHidden/>
          </w:rPr>
          <w:tab/>
        </w:r>
        <w:r w:rsidR="00BC326A">
          <w:rPr>
            <w:webHidden/>
          </w:rPr>
          <w:fldChar w:fldCharType="begin"/>
        </w:r>
        <w:r w:rsidR="00BC326A">
          <w:rPr>
            <w:webHidden/>
          </w:rPr>
          <w:instrText xml:space="preserve"> PAGEREF _Toc320276348 \h </w:instrText>
        </w:r>
        <w:r w:rsidR="00BC326A">
          <w:rPr>
            <w:webHidden/>
          </w:rPr>
        </w:r>
        <w:r w:rsidR="00BC326A">
          <w:rPr>
            <w:webHidden/>
          </w:rPr>
          <w:fldChar w:fldCharType="separate"/>
        </w:r>
        <w:r w:rsidR="00BC326A">
          <w:rPr>
            <w:webHidden/>
          </w:rPr>
          <w:t>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49" w:history="1">
        <w:r w:rsidR="00BC326A" w:rsidRPr="00150D54">
          <w:rPr>
            <w:rStyle w:val="Hyperlink"/>
          </w:rPr>
          <w:t>2.1</w:t>
        </w:r>
        <w:r w:rsidR="00BC326A">
          <w:rPr>
            <w:rFonts w:asciiTheme="minorHAnsi" w:eastAsiaTheme="minorEastAsia" w:hAnsiTheme="minorHAnsi" w:cstheme="minorBidi"/>
            <w:snapToGrid/>
            <w:szCs w:val="22"/>
            <w:lang w:eastAsia="en-NZ"/>
          </w:rPr>
          <w:tab/>
        </w:r>
        <w:r w:rsidR="00BC326A" w:rsidRPr="00150D54">
          <w:rPr>
            <w:rStyle w:val="Hyperlink"/>
          </w:rPr>
          <w:t>Basic concepts</w:t>
        </w:r>
        <w:r w:rsidR="00BC326A">
          <w:rPr>
            <w:webHidden/>
          </w:rPr>
          <w:tab/>
        </w:r>
        <w:r w:rsidR="00BC326A">
          <w:rPr>
            <w:webHidden/>
          </w:rPr>
          <w:fldChar w:fldCharType="begin"/>
        </w:r>
        <w:r w:rsidR="00BC326A">
          <w:rPr>
            <w:webHidden/>
          </w:rPr>
          <w:instrText xml:space="preserve"> PAGEREF _Toc320276349 \h </w:instrText>
        </w:r>
        <w:r w:rsidR="00BC326A">
          <w:rPr>
            <w:webHidden/>
          </w:rPr>
        </w:r>
        <w:r w:rsidR="00BC326A">
          <w:rPr>
            <w:webHidden/>
          </w:rPr>
          <w:fldChar w:fldCharType="separate"/>
        </w:r>
        <w:r w:rsidR="00BC326A">
          <w:rPr>
            <w:webHidden/>
          </w:rPr>
          <w:t>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0" w:history="1">
        <w:r w:rsidR="00BC326A" w:rsidRPr="00150D54">
          <w:rPr>
            <w:rStyle w:val="Hyperlink"/>
            <w:lang w:eastAsia="en-GB"/>
          </w:rPr>
          <w:t>2.2</w:t>
        </w:r>
        <w:r w:rsidR="00BC326A">
          <w:rPr>
            <w:rFonts w:asciiTheme="minorHAnsi" w:eastAsiaTheme="minorEastAsia" w:hAnsiTheme="minorHAnsi" w:cstheme="minorBidi"/>
            <w:snapToGrid/>
            <w:szCs w:val="22"/>
            <w:lang w:eastAsia="en-NZ"/>
          </w:rPr>
          <w:tab/>
        </w:r>
        <w:r w:rsidR="00BC326A" w:rsidRPr="00150D54">
          <w:rPr>
            <w:rStyle w:val="Hyperlink"/>
            <w:lang w:eastAsia="en-GB"/>
          </w:rPr>
          <w:t>Logic models applied to pest management</w:t>
        </w:r>
        <w:r w:rsidR="00BC326A">
          <w:rPr>
            <w:webHidden/>
          </w:rPr>
          <w:tab/>
        </w:r>
        <w:r w:rsidR="00BC326A">
          <w:rPr>
            <w:webHidden/>
          </w:rPr>
          <w:fldChar w:fldCharType="begin"/>
        </w:r>
        <w:r w:rsidR="00BC326A">
          <w:rPr>
            <w:webHidden/>
          </w:rPr>
          <w:instrText xml:space="preserve"> PAGEREF _Toc320276350 \h </w:instrText>
        </w:r>
        <w:r w:rsidR="00BC326A">
          <w:rPr>
            <w:webHidden/>
          </w:rPr>
        </w:r>
        <w:r w:rsidR="00BC326A">
          <w:rPr>
            <w:webHidden/>
          </w:rPr>
          <w:fldChar w:fldCharType="separate"/>
        </w:r>
        <w:r w:rsidR="00BC326A">
          <w:rPr>
            <w:webHidden/>
          </w:rPr>
          <w:t>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1" w:history="1">
        <w:r w:rsidR="00BC326A" w:rsidRPr="00150D54">
          <w:rPr>
            <w:rStyle w:val="Hyperlink"/>
            <w:lang w:eastAsia="en-GB"/>
          </w:rPr>
          <w:t>2.3</w:t>
        </w:r>
        <w:r w:rsidR="00BC326A">
          <w:rPr>
            <w:rFonts w:asciiTheme="minorHAnsi" w:eastAsiaTheme="minorEastAsia" w:hAnsiTheme="minorHAnsi" w:cstheme="minorBidi"/>
            <w:snapToGrid/>
            <w:szCs w:val="22"/>
            <w:lang w:eastAsia="en-NZ"/>
          </w:rPr>
          <w:tab/>
        </w:r>
        <w:r w:rsidR="00BC326A" w:rsidRPr="00150D54">
          <w:rPr>
            <w:rStyle w:val="Hyperlink"/>
            <w:lang w:eastAsia="en-GB"/>
          </w:rPr>
          <w:t>Primary components</w:t>
        </w:r>
        <w:r w:rsidR="00BC326A">
          <w:rPr>
            <w:webHidden/>
          </w:rPr>
          <w:tab/>
        </w:r>
        <w:r w:rsidR="00BC326A">
          <w:rPr>
            <w:webHidden/>
          </w:rPr>
          <w:fldChar w:fldCharType="begin"/>
        </w:r>
        <w:r w:rsidR="00BC326A">
          <w:rPr>
            <w:webHidden/>
          </w:rPr>
          <w:instrText xml:space="preserve"> PAGEREF _Toc320276351 \h </w:instrText>
        </w:r>
        <w:r w:rsidR="00BC326A">
          <w:rPr>
            <w:webHidden/>
          </w:rPr>
        </w:r>
        <w:r w:rsidR="00BC326A">
          <w:rPr>
            <w:webHidden/>
          </w:rPr>
          <w:fldChar w:fldCharType="separate"/>
        </w:r>
        <w:r w:rsidR="00BC326A">
          <w:rPr>
            <w:webHidden/>
          </w:rPr>
          <w:t>7</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2" w:history="1">
        <w:r w:rsidR="00BC326A" w:rsidRPr="00150D54">
          <w:rPr>
            <w:rStyle w:val="Hyperlink"/>
            <w:lang w:eastAsia="en-GB"/>
          </w:rPr>
          <w:t>2.4</w:t>
        </w:r>
        <w:r w:rsidR="00BC326A">
          <w:rPr>
            <w:rFonts w:asciiTheme="minorHAnsi" w:eastAsiaTheme="minorEastAsia" w:hAnsiTheme="minorHAnsi" w:cstheme="minorBidi"/>
            <w:snapToGrid/>
            <w:szCs w:val="22"/>
            <w:lang w:eastAsia="en-NZ"/>
          </w:rPr>
          <w:tab/>
        </w:r>
        <w:r w:rsidR="00BC326A" w:rsidRPr="00150D54">
          <w:rPr>
            <w:rStyle w:val="Hyperlink"/>
            <w:lang w:eastAsia="en-GB"/>
          </w:rPr>
          <w:t>Supporting information for logic models</w:t>
        </w:r>
        <w:r w:rsidR="00BC326A">
          <w:rPr>
            <w:webHidden/>
          </w:rPr>
          <w:tab/>
        </w:r>
        <w:r w:rsidR="00BC326A">
          <w:rPr>
            <w:webHidden/>
          </w:rPr>
          <w:fldChar w:fldCharType="begin"/>
        </w:r>
        <w:r w:rsidR="00BC326A">
          <w:rPr>
            <w:webHidden/>
          </w:rPr>
          <w:instrText xml:space="preserve"> PAGEREF _Toc320276352 \h </w:instrText>
        </w:r>
        <w:r w:rsidR="00BC326A">
          <w:rPr>
            <w:webHidden/>
          </w:rPr>
        </w:r>
        <w:r w:rsidR="00BC326A">
          <w:rPr>
            <w:webHidden/>
          </w:rPr>
          <w:fldChar w:fldCharType="separate"/>
        </w:r>
        <w:r w:rsidR="00BC326A">
          <w:rPr>
            <w:webHidden/>
          </w:rPr>
          <w:t>10</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3" w:history="1">
        <w:r w:rsidR="00BC326A" w:rsidRPr="00150D54">
          <w:rPr>
            <w:rStyle w:val="Hyperlink"/>
            <w:lang w:eastAsia="en-GB"/>
          </w:rPr>
          <w:t>2.5</w:t>
        </w:r>
        <w:r w:rsidR="00BC326A">
          <w:rPr>
            <w:rFonts w:asciiTheme="minorHAnsi" w:eastAsiaTheme="minorEastAsia" w:hAnsiTheme="minorHAnsi" w:cstheme="minorBidi"/>
            <w:snapToGrid/>
            <w:szCs w:val="22"/>
            <w:lang w:eastAsia="en-NZ"/>
          </w:rPr>
          <w:tab/>
        </w:r>
        <w:r w:rsidR="00BC326A" w:rsidRPr="00150D54">
          <w:rPr>
            <w:rStyle w:val="Hyperlink"/>
            <w:lang w:eastAsia="en-GB"/>
          </w:rPr>
          <w:t>Common headaches for logic models: attribution and time-lag</w:t>
        </w:r>
        <w:r w:rsidR="00BC326A">
          <w:rPr>
            <w:webHidden/>
          </w:rPr>
          <w:tab/>
        </w:r>
        <w:r w:rsidR="00BC326A">
          <w:rPr>
            <w:webHidden/>
          </w:rPr>
          <w:fldChar w:fldCharType="begin"/>
        </w:r>
        <w:r w:rsidR="00BC326A">
          <w:rPr>
            <w:webHidden/>
          </w:rPr>
          <w:instrText xml:space="preserve"> PAGEREF _Toc320276353 \h </w:instrText>
        </w:r>
        <w:r w:rsidR="00BC326A">
          <w:rPr>
            <w:webHidden/>
          </w:rPr>
        </w:r>
        <w:r w:rsidR="00BC326A">
          <w:rPr>
            <w:webHidden/>
          </w:rPr>
          <w:fldChar w:fldCharType="separate"/>
        </w:r>
        <w:r w:rsidR="00BC326A">
          <w:rPr>
            <w:webHidden/>
          </w:rPr>
          <w:t>13</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54" w:history="1">
        <w:r w:rsidR="00BC326A" w:rsidRPr="00150D54">
          <w:rPr>
            <w:rStyle w:val="Hyperlink"/>
          </w:rPr>
          <w:t>3</w:t>
        </w:r>
        <w:r w:rsidR="00BC326A">
          <w:rPr>
            <w:rFonts w:asciiTheme="minorHAnsi" w:eastAsiaTheme="minorEastAsia" w:hAnsiTheme="minorHAnsi" w:cstheme="minorBidi"/>
            <w:snapToGrid/>
            <w:sz w:val="22"/>
            <w:szCs w:val="22"/>
            <w:lang w:eastAsia="en-NZ"/>
          </w:rPr>
          <w:tab/>
        </w:r>
        <w:r w:rsidR="00BC326A" w:rsidRPr="00150D54">
          <w:rPr>
            <w:rStyle w:val="Hyperlink"/>
          </w:rPr>
          <w:t>Building logic models</w:t>
        </w:r>
        <w:r w:rsidR="00BC326A">
          <w:rPr>
            <w:webHidden/>
          </w:rPr>
          <w:tab/>
        </w:r>
        <w:r w:rsidR="00BC326A">
          <w:rPr>
            <w:webHidden/>
          </w:rPr>
          <w:fldChar w:fldCharType="begin"/>
        </w:r>
        <w:r w:rsidR="00BC326A">
          <w:rPr>
            <w:webHidden/>
          </w:rPr>
          <w:instrText xml:space="preserve"> PAGEREF _Toc320276354 \h </w:instrText>
        </w:r>
        <w:r w:rsidR="00BC326A">
          <w:rPr>
            <w:webHidden/>
          </w:rPr>
        </w:r>
        <w:r w:rsidR="00BC326A">
          <w:rPr>
            <w:webHidden/>
          </w:rPr>
          <w:fldChar w:fldCharType="separate"/>
        </w:r>
        <w:r w:rsidR="00BC326A">
          <w:rPr>
            <w:webHidden/>
          </w:rPr>
          <w:t>15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5" w:history="1">
        <w:r w:rsidR="00BC326A" w:rsidRPr="00150D54">
          <w:rPr>
            <w:rStyle w:val="Hyperlink"/>
          </w:rPr>
          <w:t>3.1</w:t>
        </w:r>
        <w:r w:rsidR="00BC326A">
          <w:rPr>
            <w:rFonts w:asciiTheme="minorHAnsi" w:eastAsiaTheme="minorEastAsia" w:hAnsiTheme="minorHAnsi" w:cstheme="minorBidi"/>
            <w:snapToGrid/>
            <w:szCs w:val="22"/>
            <w:lang w:eastAsia="en-NZ"/>
          </w:rPr>
          <w:tab/>
        </w:r>
        <w:r w:rsidR="00BC326A" w:rsidRPr="00150D54">
          <w:rPr>
            <w:rStyle w:val="Hyperlink"/>
          </w:rPr>
          <w:t>Overview</w:t>
        </w:r>
        <w:r w:rsidR="00BC326A">
          <w:rPr>
            <w:webHidden/>
          </w:rPr>
          <w:tab/>
        </w:r>
        <w:r w:rsidR="00BC326A">
          <w:rPr>
            <w:webHidden/>
          </w:rPr>
          <w:fldChar w:fldCharType="begin"/>
        </w:r>
        <w:r w:rsidR="00BC326A">
          <w:rPr>
            <w:webHidden/>
          </w:rPr>
          <w:instrText xml:space="preserve"> PAGEREF _Toc320276355 \h </w:instrText>
        </w:r>
        <w:r w:rsidR="00BC326A">
          <w:rPr>
            <w:webHidden/>
          </w:rPr>
        </w:r>
        <w:r w:rsidR="00BC326A">
          <w:rPr>
            <w:webHidden/>
          </w:rPr>
          <w:fldChar w:fldCharType="separate"/>
        </w:r>
        <w:r w:rsidR="00BC326A">
          <w:rPr>
            <w:webHidden/>
          </w:rPr>
          <w:t>15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6" w:history="1">
        <w:r w:rsidR="00BC326A" w:rsidRPr="00150D54">
          <w:rPr>
            <w:rStyle w:val="Hyperlink"/>
          </w:rPr>
          <w:t>3.2</w:t>
        </w:r>
        <w:r w:rsidR="00BC326A">
          <w:rPr>
            <w:rFonts w:asciiTheme="minorHAnsi" w:eastAsiaTheme="minorEastAsia" w:hAnsiTheme="minorHAnsi" w:cstheme="minorBidi"/>
            <w:snapToGrid/>
            <w:szCs w:val="22"/>
            <w:lang w:eastAsia="en-NZ"/>
          </w:rPr>
          <w:tab/>
        </w:r>
        <w:r w:rsidR="00BC326A" w:rsidRPr="00150D54">
          <w:rPr>
            <w:rStyle w:val="Hyperlink"/>
          </w:rPr>
          <w:t>Involving stakeholders</w:t>
        </w:r>
        <w:r w:rsidR="00BC326A">
          <w:rPr>
            <w:webHidden/>
          </w:rPr>
          <w:tab/>
        </w:r>
        <w:r w:rsidR="00BC326A">
          <w:rPr>
            <w:webHidden/>
          </w:rPr>
          <w:fldChar w:fldCharType="begin"/>
        </w:r>
        <w:r w:rsidR="00BC326A">
          <w:rPr>
            <w:webHidden/>
          </w:rPr>
          <w:instrText xml:space="preserve"> PAGEREF _Toc320276356 \h </w:instrText>
        </w:r>
        <w:r w:rsidR="00BC326A">
          <w:rPr>
            <w:webHidden/>
          </w:rPr>
        </w:r>
        <w:r w:rsidR="00BC326A">
          <w:rPr>
            <w:webHidden/>
          </w:rPr>
          <w:fldChar w:fldCharType="separate"/>
        </w:r>
        <w:r w:rsidR="00BC326A">
          <w:rPr>
            <w:webHidden/>
          </w:rPr>
          <w:t>15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7" w:history="1">
        <w:r w:rsidR="00BC326A" w:rsidRPr="00150D54">
          <w:rPr>
            <w:rStyle w:val="Hyperlink"/>
          </w:rPr>
          <w:t>3.3</w:t>
        </w:r>
        <w:r w:rsidR="00BC326A">
          <w:rPr>
            <w:rFonts w:asciiTheme="minorHAnsi" w:eastAsiaTheme="minorEastAsia" w:hAnsiTheme="minorHAnsi" w:cstheme="minorBidi"/>
            <w:snapToGrid/>
            <w:szCs w:val="22"/>
            <w:lang w:eastAsia="en-NZ"/>
          </w:rPr>
          <w:tab/>
        </w:r>
        <w:r w:rsidR="00BC326A" w:rsidRPr="00150D54">
          <w:rPr>
            <w:rStyle w:val="Hyperlink"/>
          </w:rPr>
          <w:t>Scoping and planning</w:t>
        </w:r>
        <w:r w:rsidR="00BC326A">
          <w:rPr>
            <w:webHidden/>
          </w:rPr>
          <w:tab/>
        </w:r>
        <w:r w:rsidR="00BC326A">
          <w:rPr>
            <w:webHidden/>
          </w:rPr>
          <w:fldChar w:fldCharType="begin"/>
        </w:r>
        <w:r w:rsidR="00BC326A">
          <w:rPr>
            <w:webHidden/>
          </w:rPr>
          <w:instrText xml:space="preserve"> PAGEREF _Toc320276357 \h </w:instrText>
        </w:r>
        <w:r w:rsidR="00BC326A">
          <w:rPr>
            <w:webHidden/>
          </w:rPr>
        </w:r>
        <w:r w:rsidR="00BC326A">
          <w:rPr>
            <w:webHidden/>
          </w:rPr>
          <w:fldChar w:fldCharType="separate"/>
        </w:r>
        <w:r w:rsidR="00BC326A">
          <w:rPr>
            <w:webHidden/>
          </w:rPr>
          <w:t>16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8" w:history="1">
        <w:r w:rsidR="00BC326A" w:rsidRPr="00150D54">
          <w:rPr>
            <w:rStyle w:val="Hyperlink"/>
          </w:rPr>
          <w:t>3.4</w:t>
        </w:r>
        <w:r w:rsidR="00BC326A">
          <w:rPr>
            <w:rFonts w:asciiTheme="minorHAnsi" w:eastAsiaTheme="minorEastAsia" w:hAnsiTheme="minorHAnsi" w:cstheme="minorBidi"/>
            <w:snapToGrid/>
            <w:szCs w:val="22"/>
            <w:lang w:eastAsia="en-NZ"/>
          </w:rPr>
          <w:tab/>
        </w:r>
        <w:r w:rsidR="00BC326A" w:rsidRPr="00150D54">
          <w:rPr>
            <w:rStyle w:val="Hyperlink"/>
          </w:rPr>
          <w:t>Developing outcomes</w:t>
        </w:r>
        <w:r w:rsidR="00BC326A">
          <w:rPr>
            <w:webHidden/>
          </w:rPr>
          <w:tab/>
        </w:r>
        <w:r w:rsidR="00BC326A">
          <w:rPr>
            <w:webHidden/>
          </w:rPr>
          <w:fldChar w:fldCharType="begin"/>
        </w:r>
        <w:r w:rsidR="00BC326A">
          <w:rPr>
            <w:webHidden/>
          </w:rPr>
          <w:instrText xml:space="preserve"> PAGEREF _Toc320276358 \h </w:instrText>
        </w:r>
        <w:r w:rsidR="00BC326A">
          <w:rPr>
            <w:webHidden/>
          </w:rPr>
        </w:r>
        <w:r w:rsidR="00BC326A">
          <w:rPr>
            <w:webHidden/>
          </w:rPr>
          <w:fldChar w:fldCharType="separate"/>
        </w:r>
        <w:r w:rsidR="00BC326A">
          <w:rPr>
            <w:webHidden/>
          </w:rPr>
          <w:t>20</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59" w:history="1">
        <w:r w:rsidR="00BC326A" w:rsidRPr="00150D54">
          <w:rPr>
            <w:rStyle w:val="Hyperlink"/>
          </w:rPr>
          <w:t>3.5</w:t>
        </w:r>
        <w:r w:rsidR="00BC326A">
          <w:rPr>
            <w:rFonts w:asciiTheme="minorHAnsi" w:eastAsiaTheme="minorEastAsia" w:hAnsiTheme="minorHAnsi" w:cstheme="minorBidi"/>
            <w:snapToGrid/>
            <w:szCs w:val="22"/>
            <w:lang w:eastAsia="en-NZ"/>
          </w:rPr>
          <w:tab/>
        </w:r>
        <w:r w:rsidR="00BC326A" w:rsidRPr="00150D54">
          <w:rPr>
            <w:rStyle w:val="Hyperlink"/>
          </w:rPr>
          <w:t>Outputs, activities and inputs</w:t>
        </w:r>
        <w:r w:rsidR="00BC326A">
          <w:rPr>
            <w:webHidden/>
          </w:rPr>
          <w:tab/>
        </w:r>
        <w:r w:rsidR="00BC326A">
          <w:rPr>
            <w:webHidden/>
          </w:rPr>
          <w:fldChar w:fldCharType="begin"/>
        </w:r>
        <w:r w:rsidR="00BC326A">
          <w:rPr>
            <w:webHidden/>
          </w:rPr>
          <w:instrText xml:space="preserve"> PAGEREF _Toc320276359 \h </w:instrText>
        </w:r>
        <w:r w:rsidR="00BC326A">
          <w:rPr>
            <w:webHidden/>
          </w:rPr>
        </w:r>
        <w:r w:rsidR="00BC326A">
          <w:rPr>
            <w:webHidden/>
          </w:rPr>
          <w:fldChar w:fldCharType="separate"/>
        </w:r>
        <w:r w:rsidR="00BC326A">
          <w:rPr>
            <w:webHidden/>
          </w:rPr>
          <w:t>23</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0" w:history="1">
        <w:r w:rsidR="00BC326A" w:rsidRPr="00150D54">
          <w:rPr>
            <w:rStyle w:val="Hyperlink"/>
          </w:rPr>
          <w:t>3.6</w:t>
        </w:r>
        <w:r w:rsidR="00BC326A">
          <w:rPr>
            <w:rFonts w:asciiTheme="minorHAnsi" w:eastAsiaTheme="minorEastAsia" w:hAnsiTheme="minorHAnsi" w:cstheme="minorBidi"/>
            <w:snapToGrid/>
            <w:szCs w:val="22"/>
            <w:lang w:eastAsia="en-NZ"/>
          </w:rPr>
          <w:tab/>
        </w:r>
        <w:r w:rsidR="00BC326A" w:rsidRPr="00150D54">
          <w:rPr>
            <w:rStyle w:val="Hyperlink"/>
          </w:rPr>
          <w:t>Assumptions and uncertainties</w:t>
        </w:r>
        <w:r w:rsidR="00BC326A">
          <w:rPr>
            <w:webHidden/>
          </w:rPr>
          <w:tab/>
        </w:r>
        <w:r w:rsidR="00BC326A">
          <w:rPr>
            <w:webHidden/>
          </w:rPr>
          <w:fldChar w:fldCharType="begin"/>
        </w:r>
        <w:r w:rsidR="00BC326A">
          <w:rPr>
            <w:webHidden/>
          </w:rPr>
          <w:instrText xml:space="preserve"> PAGEREF _Toc320276360 \h </w:instrText>
        </w:r>
        <w:r w:rsidR="00BC326A">
          <w:rPr>
            <w:webHidden/>
          </w:rPr>
        </w:r>
        <w:r w:rsidR="00BC326A">
          <w:rPr>
            <w:webHidden/>
          </w:rPr>
          <w:fldChar w:fldCharType="separate"/>
        </w:r>
        <w:r w:rsidR="00BC326A">
          <w:rPr>
            <w:webHidden/>
          </w:rPr>
          <w:t>25</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1" w:history="1">
        <w:r w:rsidR="00BC326A" w:rsidRPr="00150D54">
          <w:rPr>
            <w:rStyle w:val="Hyperlink"/>
          </w:rPr>
          <w:t>3.7</w:t>
        </w:r>
        <w:r w:rsidR="00BC326A">
          <w:rPr>
            <w:rFonts w:asciiTheme="minorHAnsi" w:eastAsiaTheme="minorEastAsia" w:hAnsiTheme="minorHAnsi" w:cstheme="minorBidi"/>
            <w:snapToGrid/>
            <w:szCs w:val="22"/>
            <w:lang w:eastAsia="en-NZ"/>
          </w:rPr>
          <w:tab/>
        </w:r>
        <w:r w:rsidR="00BC326A" w:rsidRPr="00150D54">
          <w:rPr>
            <w:rStyle w:val="Hyperlink"/>
          </w:rPr>
          <w:t>Internal and external influencing factors</w:t>
        </w:r>
        <w:r w:rsidR="00BC326A">
          <w:rPr>
            <w:webHidden/>
          </w:rPr>
          <w:tab/>
        </w:r>
        <w:r w:rsidR="00BC326A">
          <w:rPr>
            <w:webHidden/>
          </w:rPr>
          <w:fldChar w:fldCharType="begin"/>
        </w:r>
        <w:r w:rsidR="00BC326A">
          <w:rPr>
            <w:webHidden/>
          </w:rPr>
          <w:instrText xml:space="preserve"> PAGEREF _Toc320276361 \h </w:instrText>
        </w:r>
        <w:r w:rsidR="00BC326A">
          <w:rPr>
            <w:webHidden/>
          </w:rPr>
        </w:r>
        <w:r w:rsidR="00BC326A">
          <w:rPr>
            <w:webHidden/>
          </w:rPr>
          <w:fldChar w:fldCharType="separate"/>
        </w:r>
        <w:r w:rsidR="00BC326A">
          <w:rPr>
            <w:webHidden/>
          </w:rPr>
          <w:t>26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2" w:history="1">
        <w:r w:rsidR="00BC326A" w:rsidRPr="00150D54">
          <w:rPr>
            <w:rStyle w:val="Hyperlink"/>
          </w:rPr>
          <w:t>3.8</w:t>
        </w:r>
        <w:r w:rsidR="00BC326A">
          <w:rPr>
            <w:rFonts w:asciiTheme="minorHAnsi" w:eastAsiaTheme="minorEastAsia" w:hAnsiTheme="minorHAnsi" w:cstheme="minorBidi"/>
            <w:snapToGrid/>
            <w:szCs w:val="22"/>
            <w:lang w:eastAsia="en-NZ"/>
          </w:rPr>
          <w:tab/>
        </w:r>
        <w:r w:rsidR="00BC326A" w:rsidRPr="00150D54">
          <w:rPr>
            <w:rStyle w:val="Hyperlink"/>
          </w:rPr>
          <w:t>Final checks</w:t>
        </w:r>
        <w:r w:rsidR="00BC326A">
          <w:rPr>
            <w:webHidden/>
          </w:rPr>
          <w:tab/>
        </w:r>
        <w:r w:rsidR="00BC326A">
          <w:rPr>
            <w:webHidden/>
          </w:rPr>
          <w:fldChar w:fldCharType="begin"/>
        </w:r>
        <w:r w:rsidR="00BC326A">
          <w:rPr>
            <w:webHidden/>
          </w:rPr>
          <w:instrText xml:space="preserve"> PAGEREF _Toc320276362 \h </w:instrText>
        </w:r>
        <w:r w:rsidR="00BC326A">
          <w:rPr>
            <w:webHidden/>
          </w:rPr>
        </w:r>
        <w:r w:rsidR="00BC326A">
          <w:rPr>
            <w:webHidden/>
          </w:rPr>
          <w:fldChar w:fldCharType="separate"/>
        </w:r>
        <w:r w:rsidR="00BC326A">
          <w:rPr>
            <w:webHidden/>
          </w:rPr>
          <w:t>26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3" w:history="1">
        <w:r w:rsidR="00BC326A" w:rsidRPr="00150D54">
          <w:rPr>
            <w:rStyle w:val="Hyperlink"/>
          </w:rPr>
          <w:t>3.9</w:t>
        </w:r>
        <w:r w:rsidR="00BC326A">
          <w:rPr>
            <w:rFonts w:asciiTheme="minorHAnsi" w:eastAsiaTheme="minorEastAsia" w:hAnsiTheme="minorHAnsi" w:cstheme="minorBidi"/>
            <w:snapToGrid/>
            <w:szCs w:val="22"/>
            <w:lang w:eastAsia="en-NZ"/>
          </w:rPr>
          <w:tab/>
        </w:r>
        <w:r w:rsidR="00BC326A" w:rsidRPr="00150D54">
          <w:rPr>
            <w:rStyle w:val="Hyperlink"/>
          </w:rPr>
          <w:t>Practicalities</w:t>
        </w:r>
        <w:r w:rsidR="00BC326A">
          <w:rPr>
            <w:webHidden/>
          </w:rPr>
          <w:tab/>
        </w:r>
        <w:r w:rsidR="00BC326A">
          <w:rPr>
            <w:webHidden/>
          </w:rPr>
          <w:fldChar w:fldCharType="begin"/>
        </w:r>
        <w:r w:rsidR="00BC326A">
          <w:rPr>
            <w:webHidden/>
          </w:rPr>
          <w:instrText xml:space="preserve"> PAGEREF _Toc320276363 \h </w:instrText>
        </w:r>
        <w:r w:rsidR="00BC326A">
          <w:rPr>
            <w:webHidden/>
          </w:rPr>
        </w:r>
        <w:r w:rsidR="00BC326A">
          <w:rPr>
            <w:webHidden/>
          </w:rPr>
          <w:fldChar w:fldCharType="separate"/>
        </w:r>
        <w:r w:rsidR="00BC326A">
          <w:rPr>
            <w:webHidden/>
          </w:rPr>
          <w:t>26</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64" w:history="1">
        <w:r w:rsidR="00BC326A" w:rsidRPr="00150D54">
          <w:rPr>
            <w:rStyle w:val="Hyperlink"/>
          </w:rPr>
          <w:t>4</w:t>
        </w:r>
        <w:r w:rsidR="00BC326A">
          <w:rPr>
            <w:rFonts w:asciiTheme="minorHAnsi" w:eastAsiaTheme="minorEastAsia" w:hAnsiTheme="minorHAnsi" w:cstheme="minorBidi"/>
            <w:snapToGrid/>
            <w:sz w:val="22"/>
            <w:szCs w:val="22"/>
            <w:lang w:eastAsia="en-NZ"/>
          </w:rPr>
          <w:tab/>
        </w:r>
        <w:r w:rsidR="00BC326A" w:rsidRPr="00150D54">
          <w:rPr>
            <w:rStyle w:val="Hyperlink"/>
          </w:rPr>
          <w:t>Assessing progress and performance</w:t>
        </w:r>
        <w:r w:rsidR="00BC326A">
          <w:rPr>
            <w:webHidden/>
          </w:rPr>
          <w:tab/>
        </w:r>
        <w:r w:rsidR="00BC326A">
          <w:rPr>
            <w:webHidden/>
          </w:rPr>
          <w:fldChar w:fldCharType="begin"/>
        </w:r>
        <w:r w:rsidR="00BC326A">
          <w:rPr>
            <w:webHidden/>
          </w:rPr>
          <w:instrText xml:space="preserve"> PAGEREF _Toc320276364 \h </w:instrText>
        </w:r>
        <w:r w:rsidR="00BC326A">
          <w:rPr>
            <w:webHidden/>
          </w:rPr>
        </w:r>
        <w:r w:rsidR="00BC326A">
          <w:rPr>
            <w:webHidden/>
          </w:rPr>
          <w:fldChar w:fldCharType="separate"/>
        </w:r>
        <w:r w:rsidR="00BC326A">
          <w:rPr>
            <w:webHidden/>
          </w:rPr>
          <w:t>29</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5" w:history="1">
        <w:r w:rsidR="00BC326A" w:rsidRPr="00150D54">
          <w:rPr>
            <w:rStyle w:val="Hyperlink"/>
          </w:rPr>
          <w:t>4.1</w:t>
        </w:r>
        <w:r w:rsidR="00BC326A">
          <w:rPr>
            <w:rFonts w:asciiTheme="minorHAnsi" w:eastAsiaTheme="minorEastAsia" w:hAnsiTheme="minorHAnsi" w:cstheme="minorBidi"/>
            <w:snapToGrid/>
            <w:szCs w:val="22"/>
            <w:lang w:eastAsia="en-NZ"/>
          </w:rPr>
          <w:tab/>
        </w:r>
        <w:r w:rsidR="00BC326A" w:rsidRPr="00150D54">
          <w:rPr>
            <w:rStyle w:val="Hyperlink"/>
          </w:rPr>
          <w:t>Performance measures and indicators</w:t>
        </w:r>
        <w:r w:rsidR="00BC326A">
          <w:rPr>
            <w:webHidden/>
          </w:rPr>
          <w:tab/>
        </w:r>
        <w:r w:rsidR="00BC326A">
          <w:rPr>
            <w:webHidden/>
          </w:rPr>
          <w:fldChar w:fldCharType="begin"/>
        </w:r>
        <w:r w:rsidR="00BC326A">
          <w:rPr>
            <w:webHidden/>
          </w:rPr>
          <w:instrText xml:space="preserve"> PAGEREF _Toc320276365 \h </w:instrText>
        </w:r>
        <w:r w:rsidR="00BC326A">
          <w:rPr>
            <w:webHidden/>
          </w:rPr>
        </w:r>
        <w:r w:rsidR="00BC326A">
          <w:rPr>
            <w:webHidden/>
          </w:rPr>
          <w:fldChar w:fldCharType="separate"/>
        </w:r>
        <w:r w:rsidR="00BC326A">
          <w:rPr>
            <w:webHidden/>
          </w:rPr>
          <w:t>29</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6" w:history="1">
        <w:r w:rsidR="00BC326A" w:rsidRPr="00150D54">
          <w:rPr>
            <w:rStyle w:val="Hyperlink"/>
          </w:rPr>
          <w:t>4.2</w:t>
        </w:r>
        <w:r w:rsidR="00BC326A">
          <w:rPr>
            <w:rFonts w:asciiTheme="minorHAnsi" w:eastAsiaTheme="minorEastAsia" w:hAnsiTheme="minorHAnsi" w:cstheme="minorBidi"/>
            <w:snapToGrid/>
            <w:szCs w:val="22"/>
            <w:lang w:eastAsia="en-NZ"/>
          </w:rPr>
          <w:tab/>
        </w:r>
        <w:r w:rsidR="00BC326A" w:rsidRPr="00150D54">
          <w:rPr>
            <w:rStyle w:val="Hyperlink"/>
          </w:rPr>
          <w:t>What are good measures and indicators of progress?</w:t>
        </w:r>
        <w:r w:rsidR="00BC326A">
          <w:rPr>
            <w:webHidden/>
          </w:rPr>
          <w:tab/>
        </w:r>
        <w:r w:rsidR="00BC326A">
          <w:rPr>
            <w:webHidden/>
          </w:rPr>
          <w:fldChar w:fldCharType="begin"/>
        </w:r>
        <w:r w:rsidR="00BC326A">
          <w:rPr>
            <w:webHidden/>
          </w:rPr>
          <w:instrText xml:space="preserve"> PAGEREF _Toc320276366 \h </w:instrText>
        </w:r>
        <w:r w:rsidR="00BC326A">
          <w:rPr>
            <w:webHidden/>
          </w:rPr>
        </w:r>
        <w:r w:rsidR="00BC326A">
          <w:rPr>
            <w:webHidden/>
          </w:rPr>
          <w:fldChar w:fldCharType="separate"/>
        </w:r>
        <w:r w:rsidR="00BC326A">
          <w:rPr>
            <w:webHidden/>
          </w:rPr>
          <w:t>30</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7" w:history="1">
        <w:r w:rsidR="00BC326A" w:rsidRPr="00150D54">
          <w:rPr>
            <w:rStyle w:val="Hyperlink"/>
          </w:rPr>
          <w:t>4.3</w:t>
        </w:r>
        <w:r w:rsidR="00BC326A">
          <w:rPr>
            <w:rFonts w:asciiTheme="minorHAnsi" w:eastAsiaTheme="minorEastAsia" w:hAnsiTheme="minorHAnsi" w:cstheme="minorBidi"/>
            <w:snapToGrid/>
            <w:szCs w:val="22"/>
            <w:lang w:eastAsia="en-NZ"/>
          </w:rPr>
          <w:tab/>
        </w:r>
        <w:r w:rsidR="00BC326A" w:rsidRPr="00150D54">
          <w:rPr>
            <w:rStyle w:val="Hyperlink"/>
          </w:rPr>
          <w:t>Choosing ‘the vital few’ measures and indicators</w:t>
        </w:r>
        <w:r w:rsidR="00BC326A">
          <w:rPr>
            <w:webHidden/>
          </w:rPr>
          <w:tab/>
        </w:r>
        <w:r w:rsidR="00BC326A">
          <w:rPr>
            <w:webHidden/>
          </w:rPr>
          <w:fldChar w:fldCharType="begin"/>
        </w:r>
        <w:r w:rsidR="00BC326A">
          <w:rPr>
            <w:webHidden/>
          </w:rPr>
          <w:instrText xml:space="preserve"> PAGEREF _Toc320276367 \h </w:instrText>
        </w:r>
        <w:r w:rsidR="00BC326A">
          <w:rPr>
            <w:webHidden/>
          </w:rPr>
        </w:r>
        <w:r w:rsidR="00BC326A">
          <w:rPr>
            <w:webHidden/>
          </w:rPr>
          <w:fldChar w:fldCharType="separate"/>
        </w:r>
        <w:r w:rsidR="00BC326A">
          <w:rPr>
            <w:webHidden/>
          </w:rPr>
          <w:t>31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8" w:history="1">
        <w:r w:rsidR="00BC326A" w:rsidRPr="00150D54">
          <w:rPr>
            <w:rStyle w:val="Hyperlink"/>
          </w:rPr>
          <w:t>4.4</w:t>
        </w:r>
        <w:r w:rsidR="00BC326A">
          <w:rPr>
            <w:rFonts w:asciiTheme="minorHAnsi" w:eastAsiaTheme="minorEastAsia" w:hAnsiTheme="minorHAnsi" w:cstheme="minorBidi"/>
            <w:snapToGrid/>
            <w:szCs w:val="22"/>
            <w:lang w:eastAsia="en-NZ"/>
          </w:rPr>
          <w:tab/>
        </w:r>
        <w:r w:rsidR="00BC326A" w:rsidRPr="00150D54">
          <w:rPr>
            <w:rStyle w:val="Hyperlink"/>
          </w:rPr>
          <w:t>Proxy indicators</w:t>
        </w:r>
        <w:r w:rsidR="00BC326A">
          <w:rPr>
            <w:webHidden/>
          </w:rPr>
          <w:tab/>
        </w:r>
        <w:r w:rsidR="00BC326A">
          <w:rPr>
            <w:webHidden/>
          </w:rPr>
          <w:fldChar w:fldCharType="begin"/>
        </w:r>
        <w:r w:rsidR="00BC326A">
          <w:rPr>
            <w:webHidden/>
          </w:rPr>
          <w:instrText xml:space="preserve"> PAGEREF _Toc320276368 \h </w:instrText>
        </w:r>
        <w:r w:rsidR="00BC326A">
          <w:rPr>
            <w:webHidden/>
          </w:rPr>
        </w:r>
        <w:r w:rsidR="00BC326A">
          <w:rPr>
            <w:webHidden/>
          </w:rPr>
          <w:fldChar w:fldCharType="separate"/>
        </w:r>
        <w:r w:rsidR="00BC326A">
          <w:rPr>
            <w:webHidden/>
          </w:rPr>
          <w:t>31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69" w:history="1">
        <w:r w:rsidR="00BC326A" w:rsidRPr="00150D54">
          <w:rPr>
            <w:rStyle w:val="Hyperlink"/>
          </w:rPr>
          <w:t>4.5</w:t>
        </w:r>
        <w:r w:rsidR="00BC326A">
          <w:rPr>
            <w:rFonts w:asciiTheme="minorHAnsi" w:eastAsiaTheme="minorEastAsia" w:hAnsiTheme="minorHAnsi" w:cstheme="minorBidi"/>
            <w:snapToGrid/>
            <w:szCs w:val="22"/>
            <w:lang w:eastAsia="en-NZ"/>
          </w:rPr>
          <w:tab/>
        </w:r>
        <w:r w:rsidR="00BC326A" w:rsidRPr="00150D54">
          <w:rPr>
            <w:rStyle w:val="Hyperlink"/>
          </w:rPr>
          <w:t>Protocols for indicator measurement</w:t>
        </w:r>
        <w:r w:rsidR="00BC326A">
          <w:rPr>
            <w:webHidden/>
          </w:rPr>
          <w:tab/>
        </w:r>
        <w:r w:rsidR="00BC326A">
          <w:rPr>
            <w:webHidden/>
          </w:rPr>
          <w:fldChar w:fldCharType="begin"/>
        </w:r>
        <w:r w:rsidR="00BC326A">
          <w:rPr>
            <w:webHidden/>
          </w:rPr>
          <w:instrText xml:space="preserve"> PAGEREF _Toc320276369 \h </w:instrText>
        </w:r>
        <w:r w:rsidR="00BC326A">
          <w:rPr>
            <w:webHidden/>
          </w:rPr>
        </w:r>
        <w:r w:rsidR="00BC326A">
          <w:rPr>
            <w:webHidden/>
          </w:rPr>
          <w:fldChar w:fldCharType="separate"/>
        </w:r>
        <w:r w:rsidR="00BC326A">
          <w:rPr>
            <w:webHidden/>
          </w:rPr>
          <w:t>31</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0" w:history="1">
        <w:r w:rsidR="00BC326A" w:rsidRPr="00150D54">
          <w:rPr>
            <w:rStyle w:val="Hyperlink"/>
          </w:rPr>
          <w:t>4.6</w:t>
        </w:r>
        <w:r w:rsidR="00BC326A">
          <w:rPr>
            <w:rFonts w:asciiTheme="minorHAnsi" w:eastAsiaTheme="minorEastAsia" w:hAnsiTheme="minorHAnsi" w:cstheme="minorBidi"/>
            <w:snapToGrid/>
            <w:szCs w:val="22"/>
            <w:lang w:eastAsia="en-NZ"/>
          </w:rPr>
          <w:tab/>
        </w:r>
        <w:r w:rsidR="00BC326A" w:rsidRPr="00150D54">
          <w:rPr>
            <w:rStyle w:val="Hyperlink"/>
          </w:rPr>
          <w:t>Reporting links</w:t>
        </w:r>
        <w:r w:rsidR="00BC326A">
          <w:rPr>
            <w:webHidden/>
          </w:rPr>
          <w:tab/>
        </w:r>
        <w:r w:rsidR="00BC326A">
          <w:rPr>
            <w:webHidden/>
          </w:rPr>
          <w:fldChar w:fldCharType="begin"/>
        </w:r>
        <w:r w:rsidR="00BC326A">
          <w:rPr>
            <w:webHidden/>
          </w:rPr>
          <w:instrText xml:space="preserve"> PAGEREF _Toc320276370 \h </w:instrText>
        </w:r>
        <w:r w:rsidR="00BC326A">
          <w:rPr>
            <w:webHidden/>
          </w:rPr>
        </w:r>
        <w:r w:rsidR="00BC326A">
          <w:rPr>
            <w:webHidden/>
          </w:rPr>
          <w:fldChar w:fldCharType="separate"/>
        </w:r>
        <w:r w:rsidR="00BC326A">
          <w:rPr>
            <w:webHidden/>
          </w:rPr>
          <w:t>32</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71" w:history="1">
        <w:r w:rsidR="00BC326A" w:rsidRPr="00150D54">
          <w:rPr>
            <w:rStyle w:val="Hyperlink"/>
          </w:rPr>
          <w:t>5</w:t>
        </w:r>
        <w:r w:rsidR="00BC326A">
          <w:rPr>
            <w:rFonts w:asciiTheme="minorHAnsi" w:eastAsiaTheme="minorEastAsia" w:hAnsiTheme="minorHAnsi" w:cstheme="minorBidi"/>
            <w:snapToGrid/>
            <w:sz w:val="22"/>
            <w:szCs w:val="22"/>
            <w:lang w:eastAsia="en-NZ"/>
          </w:rPr>
          <w:tab/>
        </w:r>
        <w:r w:rsidR="00BC326A" w:rsidRPr="00150D54">
          <w:rPr>
            <w:rStyle w:val="Hyperlink"/>
          </w:rPr>
          <w:t>Evaluation and reporting</w:t>
        </w:r>
        <w:r w:rsidR="00BC326A">
          <w:rPr>
            <w:webHidden/>
          </w:rPr>
          <w:tab/>
        </w:r>
        <w:r w:rsidR="00BC326A">
          <w:rPr>
            <w:webHidden/>
          </w:rPr>
          <w:fldChar w:fldCharType="begin"/>
        </w:r>
        <w:r w:rsidR="00BC326A">
          <w:rPr>
            <w:webHidden/>
          </w:rPr>
          <w:instrText xml:space="preserve"> PAGEREF _Toc320276371 \h </w:instrText>
        </w:r>
        <w:r w:rsidR="00BC326A">
          <w:rPr>
            <w:webHidden/>
          </w:rPr>
        </w:r>
        <w:r w:rsidR="00BC326A">
          <w:rPr>
            <w:webHidden/>
          </w:rPr>
          <w:fldChar w:fldCharType="separate"/>
        </w:r>
        <w:r w:rsidR="00BC326A">
          <w:rPr>
            <w:webHidden/>
          </w:rPr>
          <w:t>36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2" w:history="1">
        <w:r w:rsidR="00BC326A" w:rsidRPr="00150D54">
          <w:rPr>
            <w:rStyle w:val="Hyperlink"/>
          </w:rPr>
          <w:t>5.1</w:t>
        </w:r>
        <w:r w:rsidR="00BC326A">
          <w:rPr>
            <w:rFonts w:asciiTheme="minorHAnsi" w:eastAsiaTheme="minorEastAsia" w:hAnsiTheme="minorHAnsi" w:cstheme="minorBidi"/>
            <w:snapToGrid/>
            <w:szCs w:val="22"/>
            <w:lang w:eastAsia="en-NZ"/>
          </w:rPr>
          <w:tab/>
        </w:r>
        <w:r w:rsidR="00BC326A" w:rsidRPr="00150D54">
          <w:rPr>
            <w:rStyle w:val="Hyperlink"/>
          </w:rPr>
          <w:t>Overview</w:t>
        </w:r>
        <w:r w:rsidR="00BC326A">
          <w:rPr>
            <w:webHidden/>
          </w:rPr>
          <w:tab/>
        </w:r>
        <w:r w:rsidR="00BC326A">
          <w:rPr>
            <w:webHidden/>
          </w:rPr>
          <w:fldChar w:fldCharType="begin"/>
        </w:r>
        <w:r w:rsidR="00BC326A">
          <w:rPr>
            <w:webHidden/>
          </w:rPr>
          <w:instrText xml:space="preserve"> PAGEREF _Toc320276372 \h </w:instrText>
        </w:r>
        <w:r w:rsidR="00BC326A">
          <w:rPr>
            <w:webHidden/>
          </w:rPr>
        </w:r>
        <w:r w:rsidR="00BC326A">
          <w:rPr>
            <w:webHidden/>
          </w:rPr>
          <w:fldChar w:fldCharType="separate"/>
        </w:r>
        <w:r w:rsidR="00BC326A">
          <w:rPr>
            <w:webHidden/>
          </w:rPr>
          <w:t>36</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3" w:history="1">
        <w:r w:rsidR="00BC326A" w:rsidRPr="00150D54">
          <w:rPr>
            <w:rStyle w:val="Hyperlink"/>
          </w:rPr>
          <w:t>5.2</w:t>
        </w:r>
        <w:r w:rsidR="00BC326A">
          <w:rPr>
            <w:rFonts w:asciiTheme="minorHAnsi" w:eastAsiaTheme="minorEastAsia" w:hAnsiTheme="minorHAnsi" w:cstheme="minorBidi"/>
            <w:snapToGrid/>
            <w:szCs w:val="22"/>
            <w:lang w:eastAsia="en-NZ"/>
          </w:rPr>
          <w:tab/>
        </w:r>
        <w:r w:rsidR="00BC326A" w:rsidRPr="00150D54">
          <w:rPr>
            <w:rStyle w:val="Hyperlink"/>
          </w:rPr>
          <w:t>Evaluation</w:t>
        </w:r>
        <w:r w:rsidR="00BC326A">
          <w:rPr>
            <w:webHidden/>
          </w:rPr>
          <w:tab/>
        </w:r>
        <w:r w:rsidR="00BC326A">
          <w:rPr>
            <w:webHidden/>
          </w:rPr>
          <w:fldChar w:fldCharType="begin"/>
        </w:r>
        <w:r w:rsidR="00BC326A">
          <w:rPr>
            <w:webHidden/>
          </w:rPr>
          <w:instrText xml:space="preserve"> PAGEREF _Toc320276373 \h </w:instrText>
        </w:r>
        <w:r w:rsidR="00BC326A">
          <w:rPr>
            <w:webHidden/>
          </w:rPr>
        </w:r>
        <w:r w:rsidR="00BC326A">
          <w:rPr>
            <w:webHidden/>
          </w:rPr>
          <w:fldChar w:fldCharType="separate"/>
        </w:r>
        <w:r w:rsidR="00BC326A">
          <w:rPr>
            <w:webHidden/>
          </w:rPr>
          <w:t>37</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4" w:history="1">
        <w:r w:rsidR="00BC326A" w:rsidRPr="00150D54">
          <w:rPr>
            <w:rStyle w:val="Hyperlink"/>
          </w:rPr>
          <w:t>5.3</w:t>
        </w:r>
        <w:r w:rsidR="00BC326A">
          <w:rPr>
            <w:rFonts w:asciiTheme="minorHAnsi" w:eastAsiaTheme="minorEastAsia" w:hAnsiTheme="minorHAnsi" w:cstheme="minorBidi"/>
            <w:snapToGrid/>
            <w:szCs w:val="22"/>
            <w:lang w:eastAsia="en-NZ"/>
          </w:rPr>
          <w:tab/>
        </w:r>
        <w:r w:rsidR="00BC326A" w:rsidRPr="00150D54">
          <w:rPr>
            <w:rStyle w:val="Hyperlink"/>
          </w:rPr>
          <w:t>Reporting</w:t>
        </w:r>
        <w:r w:rsidR="00BC326A">
          <w:rPr>
            <w:webHidden/>
          </w:rPr>
          <w:tab/>
        </w:r>
        <w:r w:rsidR="00BC326A">
          <w:rPr>
            <w:webHidden/>
          </w:rPr>
          <w:fldChar w:fldCharType="begin"/>
        </w:r>
        <w:r w:rsidR="00BC326A">
          <w:rPr>
            <w:webHidden/>
          </w:rPr>
          <w:instrText xml:space="preserve"> PAGEREF _Toc320276374 \h </w:instrText>
        </w:r>
        <w:r w:rsidR="00BC326A">
          <w:rPr>
            <w:webHidden/>
          </w:rPr>
        </w:r>
        <w:r w:rsidR="00BC326A">
          <w:rPr>
            <w:webHidden/>
          </w:rPr>
          <w:fldChar w:fldCharType="separate"/>
        </w:r>
        <w:r w:rsidR="00BC326A">
          <w:rPr>
            <w:webHidden/>
          </w:rPr>
          <w:t>38</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5" w:history="1">
        <w:r w:rsidR="00BC326A" w:rsidRPr="00150D54">
          <w:rPr>
            <w:rStyle w:val="Hyperlink"/>
          </w:rPr>
          <w:t>5.4</w:t>
        </w:r>
        <w:r w:rsidR="00BC326A">
          <w:rPr>
            <w:rFonts w:asciiTheme="minorHAnsi" w:eastAsiaTheme="minorEastAsia" w:hAnsiTheme="minorHAnsi" w:cstheme="minorBidi"/>
            <w:snapToGrid/>
            <w:szCs w:val="22"/>
            <w:lang w:eastAsia="en-NZ"/>
          </w:rPr>
          <w:tab/>
        </w:r>
        <w:r w:rsidR="00BC326A" w:rsidRPr="00150D54">
          <w:rPr>
            <w:rStyle w:val="Hyperlink"/>
          </w:rPr>
          <w:t>Linking reports to the programme’s logic model</w:t>
        </w:r>
        <w:r w:rsidR="00BC326A">
          <w:rPr>
            <w:webHidden/>
          </w:rPr>
          <w:tab/>
        </w:r>
        <w:r w:rsidR="00BC326A">
          <w:rPr>
            <w:webHidden/>
          </w:rPr>
          <w:fldChar w:fldCharType="begin"/>
        </w:r>
        <w:r w:rsidR="00BC326A">
          <w:rPr>
            <w:webHidden/>
          </w:rPr>
          <w:instrText xml:space="preserve"> PAGEREF _Toc320276375 \h </w:instrText>
        </w:r>
        <w:r w:rsidR="00BC326A">
          <w:rPr>
            <w:webHidden/>
          </w:rPr>
        </w:r>
        <w:r w:rsidR="00BC326A">
          <w:rPr>
            <w:webHidden/>
          </w:rPr>
          <w:fldChar w:fldCharType="separate"/>
        </w:r>
        <w:r w:rsidR="00BC326A">
          <w:rPr>
            <w:webHidden/>
          </w:rPr>
          <w:t>39</w:t>
        </w:r>
        <w:r w:rsidR="00BC326A">
          <w:rPr>
            <w:webHidden/>
          </w:rPr>
          <w:fldChar w:fldCharType="end"/>
        </w:r>
      </w:hyperlink>
    </w:p>
    <w:p w:rsidR="00BC326A" w:rsidRDefault="0090058C">
      <w:pPr>
        <w:pStyle w:val="TOC2"/>
        <w:rPr>
          <w:rFonts w:asciiTheme="minorHAnsi" w:eastAsiaTheme="minorEastAsia" w:hAnsiTheme="minorHAnsi" w:cstheme="minorBidi"/>
          <w:snapToGrid/>
          <w:szCs w:val="22"/>
          <w:lang w:eastAsia="en-NZ"/>
        </w:rPr>
      </w:pPr>
      <w:hyperlink w:anchor="_Toc320276376" w:history="1">
        <w:r w:rsidR="00BC326A" w:rsidRPr="00150D54">
          <w:rPr>
            <w:rStyle w:val="Hyperlink"/>
          </w:rPr>
          <w:t>5.5</w:t>
        </w:r>
        <w:r w:rsidR="00BC326A">
          <w:rPr>
            <w:rFonts w:asciiTheme="minorHAnsi" w:eastAsiaTheme="minorEastAsia" w:hAnsiTheme="minorHAnsi" w:cstheme="minorBidi"/>
            <w:snapToGrid/>
            <w:szCs w:val="22"/>
            <w:lang w:eastAsia="en-NZ"/>
          </w:rPr>
          <w:tab/>
        </w:r>
        <w:r w:rsidR="00BC326A" w:rsidRPr="00150D54">
          <w:rPr>
            <w:rStyle w:val="Hyperlink"/>
          </w:rPr>
          <w:t>Using performance indicators in an evaluation, reporting and improvement plan</w:t>
        </w:r>
        <w:r w:rsidR="00BC326A">
          <w:rPr>
            <w:webHidden/>
          </w:rPr>
          <w:tab/>
        </w:r>
        <w:r w:rsidR="00BC326A">
          <w:rPr>
            <w:webHidden/>
          </w:rPr>
          <w:fldChar w:fldCharType="begin"/>
        </w:r>
        <w:r w:rsidR="00BC326A">
          <w:rPr>
            <w:webHidden/>
          </w:rPr>
          <w:instrText xml:space="preserve"> PAGEREF _Toc320276376 \h </w:instrText>
        </w:r>
        <w:r w:rsidR="00BC326A">
          <w:rPr>
            <w:webHidden/>
          </w:rPr>
        </w:r>
        <w:r w:rsidR="00BC326A">
          <w:rPr>
            <w:webHidden/>
          </w:rPr>
          <w:fldChar w:fldCharType="separate"/>
        </w:r>
        <w:r w:rsidR="00BC326A">
          <w:rPr>
            <w:webHidden/>
          </w:rPr>
          <w:t>39</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77" w:history="1">
        <w:r w:rsidR="00BC326A" w:rsidRPr="00150D54">
          <w:rPr>
            <w:rStyle w:val="Hyperlink"/>
          </w:rPr>
          <w:t>6</w:t>
        </w:r>
        <w:r w:rsidR="00BC326A">
          <w:rPr>
            <w:rFonts w:asciiTheme="minorHAnsi" w:eastAsiaTheme="minorEastAsia" w:hAnsiTheme="minorHAnsi" w:cstheme="minorBidi"/>
            <w:snapToGrid/>
            <w:sz w:val="22"/>
            <w:szCs w:val="22"/>
            <w:lang w:eastAsia="en-NZ"/>
          </w:rPr>
          <w:tab/>
        </w:r>
        <w:r w:rsidR="00BC326A" w:rsidRPr="00150D54">
          <w:rPr>
            <w:rStyle w:val="Hyperlink"/>
          </w:rPr>
          <w:t>Examples</w:t>
        </w:r>
        <w:r w:rsidR="00BC326A">
          <w:rPr>
            <w:webHidden/>
          </w:rPr>
          <w:tab/>
        </w:r>
        <w:r w:rsidR="00BC326A">
          <w:rPr>
            <w:webHidden/>
          </w:rPr>
          <w:fldChar w:fldCharType="begin"/>
        </w:r>
        <w:r w:rsidR="00BC326A">
          <w:rPr>
            <w:webHidden/>
          </w:rPr>
          <w:instrText xml:space="preserve"> PAGEREF _Toc320276377 \h </w:instrText>
        </w:r>
        <w:r w:rsidR="00BC326A">
          <w:rPr>
            <w:webHidden/>
          </w:rPr>
        </w:r>
        <w:r w:rsidR="00BC326A">
          <w:rPr>
            <w:webHidden/>
          </w:rPr>
          <w:fldChar w:fldCharType="separate"/>
        </w:r>
        <w:r w:rsidR="00BC326A">
          <w:rPr>
            <w:webHidden/>
          </w:rPr>
          <w:t>40</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78" w:history="1">
        <w:r w:rsidR="00BC326A" w:rsidRPr="00150D54">
          <w:rPr>
            <w:rStyle w:val="Hyperlink"/>
          </w:rPr>
          <w:t>7</w:t>
        </w:r>
        <w:r w:rsidR="00BC326A">
          <w:rPr>
            <w:rFonts w:asciiTheme="minorHAnsi" w:eastAsiaTheme="minorEastAsia" w:hAnsiTheme="minorHAnsi" w:cstheme="minorBidi"/>
            <w:snapToGrid/>
            <w:sz w:val="22"/>
            <w:szCs w:val="22"/>
            <w:lang w:eastAsia="en-NZ"/>
          </w:rPr>
          <w:tab/>
        </w:r>
        <w:r w:rsidR="00BC326A" w:rsidRPr="00150D54">
          <w:rPr>
            <w:rStyle w:val="Hyperlink"/>
          </w:rPr>
          <w:t>Acknowledgements</w:t>
        </w:r>
        <w:r w:rsidR="00BC326A">
          <w:rPr>
            <w:webHidden/>
          </w:rPr>
          <w:tab/>
        </w:r>
        <w:r w:rsidR="00BC326A">
          <w:rPr>
            <w:webHidden/>
          </w:rPr>
          <w:fldChar w:fldCharType="begin"/>
        </w:r>
        <w:r w:rsidR="00BC326A">
          <w:rPr>
            <w:webHidden/>
          </w:rPr>
          <w:instrText xml:space="preserve"> PAGEREF _Toc320276378 \h </w:instrText>
        </w:r>
        <w:r w:rsidR="00BC326A">
          <w:rPr>
            <w:webHidden/>
          </w:rPr>
        </w:r>
        <w:r w:rsidR="00BC326A">
          <w:rPr>
            <w:webHidden/>
          </w:rPr>
          <w:fldChar w:fldCharType="separate"/>
        </w:r>
        <w:r w:rsidR="00BC326A">
          <w:rPr>
            <w:webHidden/>
          </w:rPr>
          <w:t>46</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79" w:history="1">
        <w:r w:rsidR="00BC326A" w:rsidRPr="00150D54">
          <w:rPr>
            <w:rStyle w:val="Hyperlink"/>
          </w:rPr>
          <w:t>8</w:t>
        </w:r>
        <w:r w:rsidR="00BC326A">
          <w:rPr>
            <w:rFonts w:asciiTheme="minorHAnsi" w:eastAsiaTheme="minorEastAsia" w:hAnsiTheme="minorHAnsi" w:cstheme="minorBidi"/>
            <w:snapToGrid/>
            <w:sz w:val="22"/>
            <w:szCs w:val="22"/>
            <w:lang w:eastAsia="en-NZ"/>
          </w:rPr>
          <w:tab/>
        </w:r>
        <w:r w:rsidR="00BC326A" w:rsidRPr="00150D54">
          <w:rPr>
            <w:rStyle w:val="Hyperlink"/>
          </w:rPr>
          <w:t>References (cited and additional)</w:t>
        </w:r>
        <w:r w:rsidR="00BC326A">
          <w:rPr>
            <w:webHidden/>
          </w:rPr>
          <w:tab/>
        </w:r>
        <w:r w:rsidR="00BC326A">
          <w:rPr>
            <w:webHidden/>
          </w:rPr>
          <w:fldChar w:fldCharType="begin"/>
        </w:r>
        <w:r w:rsidR="00BC326A">
          <w:rPr>
            <w:webHidden/>
          </w:rPr>
          <w:instrText xml:space="preserve"> PAGEREF _Toc320276379 \h </w:instrText>
        </w:r>
        <w:r w:rsidR="00BC326A">
          <w:rPr>
            <w:webHidden/>
          </w:rPr>
        </w:r>
        <w:r w:rsidR="00BC326A">
          <w:rPr>
            <w:webHidden/>
          </w:rPr>
          <w:fldChar w:fldCharType="separate"/>
        </w:r>
        <w:r w:rsidR="00BC326A">
          <w:rPr>
            <w:webHidden/>
          </w:rPr>
          <w:t>46</w:t>
        </w:r>
        <w:r w:rsidR="00BC326A">
          <w:rPr>
            <w:webHidden/>
          </w:rPr>
          <w:fldChar w:fldCharType="end"/>
        </w:r>
      </w:hyperlink>
    </w:p>
    <w:p w:rsidR="00111AE0" w:rsidRPr="000A130A" w:rsidRDefault="00C868DE" w:rsidP="00A93702">
      <w:pPr>
        <w:pStyle w:val="LCRBody1"/>
        <w:rPr>
          <w:noProof w:val="0"/>
        </w:rPr>
      </w:pPr>
      <w:r w:rsidRPr="000A130A">
        <w:rPr>
          <w:rFonts w:ascii="Calibri" w:hAnsi="Calibri"/>
          <w:noProof w:val="0"/>
          <w:sz w:val="22"/>
        </w:rPr>
        <w:fldChar w:fldCharType="end"/>
      </w:r>
    </w:p>
    <w:p w:rsidR="006D7674" w:rsidRPr="000A130A" w:rsidRDefault="006D7674" w:rsidP="00A93702">
      <w:pPr>
        <w:pStyle w:val="LCRBody1"/>
      </w:pPr>
    </w:p>
    <w:p w:rsidR="00BC326A" w:rsidRDefault="00C868DE">
      <w:pPr>
        <w:pStyle w:val="TOC1"/>
        <w:rPr>
          <w:rFonts w:asciiTheme="minorHAnsi" w:eastAsiaTheme="minorEastAsia" w:hAnsiTheme="minorHAnsi" w:cstheme="minorBidi"/>
          <w:snapToGrid/>
          <w:sz w:val="22"/>
          <w:szCs w:val="22"/>
          <w:lang w:eastAsia="en-NZ"/>
        </w:rPr>
      </w:pPr>
      <w:r w:rsidRPr="000A130A">
        <w:rPr>
          <w:noProof w:val="0"/>
        </w:rPr>
        <w:fldChar w:fldCharType="begin"/>
      </w:r>
      <w:r w:rsidR="00D45FAC" w:rsidRPr="000A130A">
        <w:rPr>
          <w:noProof w:val="0"/>
        </w:rPr>
        <w:instrText xml:space="preserve"> TOC \h \z \t "LCR Appendix,1" </w:instrText>
      </w:r>
      <w:r w:rsidRPr="000A130A">
        <w:rPr>
          <w:noProof w:val="0"/>
        </w:rPr>
        <w:fldChar w:fldCharType="separate"/>
      </w:r>
      <w:hyperlink w:anchor="_Toc320276380" w:history="1">
        <w:r w:rsidR="00BC326A" w:rsidRPr="00087C0E">
          <w:rPr>
            <w:rStyle w:val="Hyperlink"/>
          </w:rPr>
          <w:t xml:space="preserve">Appendix 1 – </w:t>
        </w:r>
        <w:r w:rsidR="00BC326A" w:rsidRPr="00087C0E">
          <w:rPr>
            <w:rStyle w:val="Hyperlink"/>
            <w:lang w:eastAsia="en-GB"/>
          </w:rPr>
          <w:t xml:space="preserve">Background to the Envirolink Tools project, and national and regional contexts for measuring pest management performance </w:t>
        </w:r>
        <w:r w:rsidR="00BC326A">
          <w:rPr>
            <w:webHidden/>
          </w:rPr>
          <w:tab/>
        </w:r>
        <w:r w:rsidR="00BC326A">
          <w:rPr>
            <w:webHidden/>
          </w:rPr>
          <w:fldChar w:fldCharType="begin"/>
        </w:r>
        <w:r w:rsidR="00BC326A">
          <w:rPr>
            <w:webHidden/>
          </w:rPr>
          <w:instrText xml:space="preserve"> PAGEREF _Toc320276380 \h </w:instrText>
        </w:r>
        <w:r w:rsidR="00BC326A">
          <w:rPr>
            <w:webHidden/>
          </w:rPr>
        </w:r>
        <w:r w:rsidR="00BC326A">
          <w:rPr>
            <w:webHidden/>
          </w:rPr>
          <w:fldChar w:fldCharType="separate"/>
        </w:r>
        <w:r w:rsidR="00BC326A">
          <w:rPr>
            <w:webHidden/>
          </w:rPr>
          <w:t>49</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81" w:history="1">
        <w:r w:rsidR="00BC326A" w:rsidRPr="00087C0E">
          <w:rPr>
            <w:rStyle w:val="Hyperlink"/>
          </w:rPr>
          <w:t>Appendix 2 – Logic model for the Didymo Long-term Management Plan</w:t>
        </w:r>
        <w:r w:rsidR="00BC326A">
          <w:rPr>
            <w:webHidden/>
          </w:rPr>
          <w:tab/>
        </w:r>
        <w:r w:rsidR="00BC326A">
          <w:rPr>
            <w:webHidden/>
          </w:rPr>
          <w:fldChar w:fldCharType="begin"/>
        </w:r>
        <w:r w:rsidR="00BC326A">
          <w:rPr>
            <w:webHidden/>
          </w:rPr>
          <w:instrText xml:space="preserve"> PAGEREF _Toc320276381 \h </w:instrText>
        </w:r>
        <w:r w:rsidR="00BC326A">
          <w:rPr>
            <w:webHidden/>
          </w:rPr>
        </w:r>
        <w:r w:rsidR="00BC326A">
          <w:rPr>
            <w:webHidden/>
          </w:rPr>
          <w:fldChar w:fldCharType="separate"/>
        </w:r>
        <w:r w:rsidR="00BC326A">
          <w:rPr>
            <w:webHidden/>
          </w:rPr>
          <w:t>52</w:t>
        </w:r>
        <w:r w:rsidR="00BC326A">
          <w:rPr>
            <w:webHidden/>
          </w:rPr>
          <w:fldChar w:fldCharType="end"/>
        </w:r>
      </w:hyperlink>
    </w:p>
    <w:p w:rsidR="00BC326A" w:rsidRDefault="0090058C">
      <w:pPr>
        <w:pStyle w:val="TOC1"/>
        <w:rPr>
          <w:rFonts w:asciiTheme="minorHAnsi" w:eastAsiaTheme="minorEastAsia" w:hAnsiTheme="minorHAnsi" w:cstheme="minorBidi"/>
          <w:snapToGrid/>
          <w:sz w:val="22"/>
          <w:szCs w:val="22"/>
          <w:lang w:eastAsia="en-NZ"/>
        </w:rPr>
      </w:pPr>
      <w:hyperlink w:anchor="_Toc320276382" w:history="1">
        <w:r w:rsidR="00BC326A" w:rsidRPr="00087C0E">
          <w:rPr>
            <w:rStyle w:val="Hyperlink"/>
          </w:rPr>
          <w:t>Appendix 3 – Biodiversity indicators comprising the regional council terrestrial biodiversity monitoring framework</w:t>
        </w:r>
        <w:r w:rsidR="00BC326A">
          <w:rPr>
            <w:webHidden/>
          </w:rPr>
          <w:tab/>
        </w:r>
        <w:r w:rsidR="00BC326A">
          <w:rPr>
            <w:webHidden/>
          </w:rPr>
          <w:fldChar w:fldCharType="begin"/>
        </w:r>
        <w:r w:rsidR="00BC326A">
          <w:rPr>
            <w:webHidden/>
          </w:rPr>
          <w:instrText xml:space="preserve"> PAGEREF _Toc320276382 \h </w:instrText>
        </w:r>
        <w:r w:rsidR="00BC326A">
          <w:rPr>
            <w:webHidden/>
          </w:rPr>
        </w:r>
        <w:r w:rsidR="00BC326A">
          <w:rPr>
            <w:webHidden/>
          </w:rPr>
          <w:fldChar w:fldCharType="separate"/>
        </w:r>
        <w:r w:rsidR="00BC326A">
          <w:rPr>
            <w:webHidden/>
          </w:rPr>
          <w:t>59</w:t>
        </w:r>
        <w:r w:rsidR="00BC326A">
          <w:rPr>
            <w:webHidden/>
          </w:rPr>
          <w:fldChar w:fldCharType="end"/>
        </w:r>
      </w:hyperlink>
    </w:p>
    <w:p w:rsidR="00984D1C" w:rsidRPr="000A130A" w:rsidRDefault="00C868DE" w:rsidP="00D32034">
      <w:pPr>
        <w:pStyle w:val="TOC1"/>
        <w:rPr>
          <w:noProof w:val="0"/>
        </w:rPr>
      </w:pPr>
      <w:r w:rsidRPr="000A130A">
        <w:rPr>
          <w:noProof w:val="0"/>
        </w:rPr>
        <w:fldChar w:fldCharType="end"/>
      </w:r>
    </w:p>
    <w:p w:rsidR="00984D1C" w:rsidRPr="000A130A" w:rsidRDefault="00984D1C" w:rsidP="00A93702">
      <w:pPr>
        <w:pStyle w:val="LCRBody1"/>
      </w:pPr>
    </w:p>
    <w:p w:rsidR="00DE5BC6" w:rsidRPr="000A130A" w:rsidRDefault="00DE5BC6" w:rsidP="00A93702">
      <w:pPr>
        <w:pStyle w:val="LCRBody1"/>
        <w:sectPr w:rsidR="00DE5BC6" w:rsidRPr="000A130A" w:rsidSect="007430EE">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20" w:footer="720" w:gutter="0"/>
          <w:pgNumType w:fmt="lowerRoman" w:start="3"/>
          <w:cols w:space="720"/>
          <w:titlePg/>
          <w:docGrid w:linePitch="360"/>
        </w:sectPr>
      </w:pPr>
    </w:p>
    <w:p w:rsidR="009B33EC" w:rsidRDefault="00C106B4" w:rsidP="009B33EC">
      <w:pPr>
        <w:pStyle w:val="LCRHeading1"/>
        <w:rPr>
          <w:noProof w:val="0"/>
          <w:lang w:val="en-NZ"/>
        </w:rPr>
      </w:pPr>
      <w:bookmarkStart w:id="10" w:name="_Toc240623731"/>
      <w:bookmarkStart w:id="11" w:name="_Toc320276344"/>
      <w:bookmarkStart w:id="12" w:name="body"/>
      <w:r w:rsidRPr="000A130A">
        <w:rPr>
          <w:noProof w:val="0"/>
          <w:lang w:val="en-NZ"/>
        </w:rPr>
        <w:lastRenderedPageBreak/>
        <w:t>Introduction</w:t>
      </w:r>
      <w:bookmarkEnd w:id="10"/>
      <w:r w:rsidR="009B33EC">
        <w:rPr>
          <w:noProof w:val="0"/>
          <w:lang w:val="en-NZ"/>
        </w:rPr>
        <w:t xml:space="preserve"> and</w:t>
      </w:r>
      <w:r w:rsidR="00080395" w:rsidRPr="000A130A">
        <w:rPr>
          <w:noProof w:val="0"/>
          <w:lang w:val="en-NZ"/>
        </w:rPr>
        <w:t xml:space="preserve"> </w:t>
      </w:r>
      <w:bookmarkStart w:id="13" w:name="_Toc138558803"/>
      <w:bookmarkStart w:id="14" w:name="_Toc240623733"/>
      <w:r w:rsidR="007E4A3F">
        <w:rPr>
          <w:noProof w:val="0"/>
          <w:lang w:val="en-NZ"/>
        </w:rPr>
        <w:t>b</w:t>
      </w:r>
      <w:r w:rsidR="009B33EC" w:rsidRPr="000A130A">
        <w:rPr>
          <w:noProof w:val="0"/>
          <w:lang w:val="en-NZ"/>
        </w:rPr>
        <w:t>ackground</w:t>
      </w:r>
      <w:bookmarkEnd w:id="13"/>
      <w:bookmarkEnd w:id="14"/>
      <w:bookmarkEnd w:id="11"/>
    </w:p>
    <w:p w:rsidR="009B33EC" w:rsidRPr="006A7102" w:rsidRDefault="009B33EC" w:rsidP="009B33EC">
      <w:pPr>
        <w:pStyle w:val="LCRHeading2"/>
      </w:pPr>
      <w:bookmarkStart w:id="15" w:name="_Toc319504643"/>
      <w:bookmarkStart w:id="16" w:name="_Toc320276345"/>
      <w:r w:rsidRPr="006A7102">
        <w:t>Purpose</w:t>
      </w:r>
      <w:bookmarkEnd w:id="15"/>
      <w:bookmarkEnd w:id="16"/>
    </w:p>
    <w:p w:rsidR="009B33EC" w:rsidRPr="006A7102" w:rsidRDefault="009B33EC" w:rsidP="009B33EC">
      <w:pPr>
        <w:pStyle w:val="LCRBody1"/>
      </w:pPr>
      <w:r w:rsidRPr="006A7102">
        <w:t xml:space="preserve">Regional councils in New Zealand spend over $41 million per year </w:t>
      </w:r>
      <w:r w:rsidR="00102301" w:rsidRPr="006A7102">
        <w:t>(2008 estimate)</w:t>
      </w:r>
      <w:r w:rsidR="00102301">
        <w:t xml:space="preserve"> </w:t>
      </w:r>
      <w:r w:rsidRPr="006A7102">
        <w:t>managing weed and animal pests. Councils have agreed they need to better demonstrate that this significant expenditure on pest management is achieving the Long Term Council Community Plan (LTCCP) outcomes and represents good value to the community. This need, in part, reflects a historical emphasis on recording and reporting what pest management was done (e.g. number of site visits; number of pests killed), not what difference it made. Councils have also been constrained until recently by limited understanding of and capability to undertake performance measurement. Appendix 1 describes the context and need for this work in more detail.</w:t>
      </w:r>
    </w:p>
    <w:p w:rsidR="009B33EC" w:rsidRPr="006A7102" w:rsidRDefault="009B33EC" w:rsidP="009B33EC">
      <w:pPr>
        <w:pStyle w:val="LCRBody1"/>
      </w:pPr>
      <w:r w:rsidRPr="006A7102">
        <w:t>These guidelines and resource materials aim to help regional council biosecurity managers and staff better structure, measure and report on the performance of their pest management programmes. The principles and protocols described are applicable to pest management for a wide range of outcomes, including biodiversity conservation, community involvement in pest management, and management of agricultural pests, and to most other areas of council activity.</w:t>
      </w:r>
    </w:p>
    <w:p w:rsidR="009B33EC" w:rsidRPr="006A7102" w:rsidRDefault="009B33EC" w:rsidP="009B33EC">
      <w:pPr>
        <w:pStyle w:val="LCRBody1"/>
      </w:pPr>
      <w:r w:rsidRPr="006A7102">
        <w:t>The guidelines cover:</w:t>
      </w:r>
    </w:p>
    <w:p w:rsidR="009B33EC" w:rsidRPr="006A7102" w:rsidRDefault="009B33EC" w:rsidP="009B33EC">
      <w:pPr>
        <w:pStyle w:val="LCRBody1"/>
      </w:pPr>
      <w:r w:rsidRPr="006A7102">
        <w:rPr>
          <w:b/>
        </w:rPr>
        <w:t>Section 1</w:t>
      </w:r>
      <w:r>
        <w:rPr>
          <w:b/>
        </w:rPr>
        <w:t xml:space="preserve"> –</w:t>
      </w:r>
      <w:r w:rsidRPr="006A7102">
        <w:rPr>
          <w:b/>
        </w:rPr>
        <w:t xml:space="preserve"> Introduction &amp; Background</w:t>
      </w:r>
      <w:r w:rsidRPr="006A7102">
        <w:t>: an overview of performance measurement as a management tool.</w:t>
      </w:r>
    </w:p>
    <w:p w:rsidR="009B33EC" w:rsidRPr="006A7102" w:rsidRDefault="009B33EC" w:rsidP="009B33EC">
      <w:pPr>
        <w:pStyle w:val="LCRBody1"/>
      </w:pPr>
      <w:r w:rsidRPr="006A7102">
        <w:rPr>
          <w:b/>
        </w:rPr>
        <w:t xml:space="preserve">Section 2 </w:t>
      </w:r>
      <w:r>
        <w:rPr>
          <w:b/>
        </w:rPr>
        <w:t>–</w:t>
      </w:r>
      <w:r w:rsidRPr="006A7102">
        <w:rPr>
          <w:b/>
        </w:rPr>
        <w:t xml:space="preserve"> Logic Models</w:t>
      </w:r>
      <w:r w:rsidRPr="006A7102">
        <w:t>: the principles behind and structure of logic models, a commonly-used method of describing and evaluating the performance of a programme.</w:t>
      </w:r>
    </w:p>
    <w:p w:rsidR="009B33EC" w:rsidRPr="006A7102" w:rsidRDefault="009B33EC" w:rsidP="009B33EC">
      <w:pPr>
        <w:pStyle w:val="LCRBody1"/>
      </w:pPr>
      <w:r w:rsidRPr="006A7102">
        <w:rPr>
          <w:b/>
        </w:rPr>
        <w:t xml:space="preserve">Section 3 </w:t>
      </w:r>
      <w:r>
        <w:rPr>
          <w:b/>
        </w:rPr>
        <w:t>–</w:t>
      </w:r>
      <w:r w:rsidRPr="006A7102">
        <w:rPr>
          <w:b/>
        </w:rPr>
        <w:t xml:space="preserve"> Developing Logic Models</w:t>
      </w:r>
      <w:r w:rsidRPr="006A7102">
        <w:t>: how to develop a logic model for a programme, including the definition of outcomes.</w:t>
      </w:r>
    </w:p>
    <w:p w:rsidR="009B33EC" w:rsidRPr="006A7102" w:rsidRDefault="009B33EC" w:rsidP="009B33EC">
      <w:pPr>
        <w:pStyle w:val="LCRBody1"/>
      </w:pPr>
      <w:r w:rsidRPr="006A7102">
        <w:rPr>
          <w:b/>
        </w:rPr>
        <w:t>Section 4</w:t>
      </w:r>
      <w:r>
        <w:rPr>
          <w:b/>
        </w:rPr>
        <w:t xml:space="preserve"> –</w:t>
      </w:r>
      <w:r w:rsidRPr="006A7102">
        <w:rPr>
          <w:b/>
        </w:rPr>
        <w:t xml:space="preserve"> </w:t>
      </w:r>
      <w:r w:rsidR="00102301" w:rsidRPr="00102301">
        <w:rPr>
          <w:b/>
        </w:rPr>
        <w:t xml:space="preserve">Assessing </w:t>
      </w:r>
      <w:r w:rsidR="00102301">
        <w:rPr>
          <w:b/>
        </w:rPr>
        <w:t>P</w:t>
      </w:r>
      <w:r w:rsidR="00102301" w:rsidRPr="00102301">
        <w:rPr>
          <w:b/>
        </w:rPr>
        <w:t xml:space="preserve">rogress and </w:t>
      </w:r>
      <w:r w:rsidR="00102301">
        <w:rPr>
          <w:b/>
        </w:rPr>
        <w:t>P</w:t>
      </w:r>
      <w:r w:rsidR="00102301" w:rsidRPr="00102301">
        <w:rPr>
          <w:b/>
        </w:rPr>
        <w:t>erformance</w:t>
      </w:r>
      <w:r w:rsidRPr="006A7102">
        <w:t>: how a set of performance indicators can be developed for a programme.</w:t>
      </w:r>
    </w:p>
    <w:p w:rsidR="009B33EC" w:rsidRPr="006A7102" w:rsidRDefault="009B33EC" w:rsidP="009B33EC">
      <w:pPr>
        <w:pStyle w:val="LCRBody1"/>
      </w:pPr>
      <w:r w:rsidRPr="006A7102">
        <w:rPr>
          <w:b/>
        </w:rPr>
        <w:t xml:space="preserve">Section 5 </w:t>
      </w:r>
      <w:r>
        <w:rPr>
          <w:b/>
        </w:rPr>
        <w:t>–</w:t>
      </w:r>
      <w:r w:rsidRPr="006A7102">
        <w:rPr>
          <w:b/>
        </w:rPr>
        <w:t xml:space="preserve"> Evaluation &amp; Reporting</w:t>
      </w:r>
      <w:r w:rsidRPr="006A7102">
        <w:t>: how performance information can be linked to reporting requirements and used to improve a pest management programme.</w:t>
      </w:r>
    </w:p>
    <w:p w:rsidR="009B33EC" w:rsidRPr="006A7102" w:rsidRDefault="009B33EC" w:rsidP="009B33EC">
      <w:pPr>
        <w:pStyle w:val="LCRHeading2"/>
      </w:pPr>
      <w:bookmarkStart w:id="17" w:name="_Toc297197683"/>
      <w:bookmarkStart w:id="18" w:name="_Toc319504644"/>
      <w:bookmarkStart w:id="19" w:name="_Toc320276346"/>
      <w:r w:rsidRPr="006A7102">
        <w:t>Changing focus to outcomes</w:t>
      </w:r>
      <w:bookmarkEnd w:id="17"/>
      <w:bookmarkEnd w:id="18"/>
      <w:bookmarkEnd w:id="19"/>
    </w:p>
    <w:p w:rsidR="009B33EC" w:rsidRPr="006A7102" w:rsidRDefault="009B33EC" w:rsidP="009B33EC">
      <w:pPr>
        <w:pStyle w:val="LCRBody1"/>
      </w:pPr>
      <w:r w:rsidRPr="006A7102">
        <w:t xml:space="preserve">Making the change to an outcome focus requires a shift from setting </w:t>
      </w:r>
      <w:r w:rsidR="00A93702">
        <w:t>‘</w:t>
      </w:r>
      <w:r w:rsidRPr="006A7102">
        <w:t>service delivery</w:t>
      </w:r>
      <w:r w:rsidR="00A93702">
        <w:t>’</w:t>
      </w:r>
      <w:r w:rsidRPr="006A7102">
        <w:t>-type performance targets and measuring and reporting on activities and outputs (such as site visits, the amount of spraying with herbicides or possum control done) to measuring and reporting on the difference made to, for example, native biodiversity or agricultural production as a result of pest management. Another way of thinking about this is in terms of the difference between pest management efficiency and effectiveness (Fig</w:t>
      </w:r>
      <w:r w:rsidR="00A93702">
        <w:t>ure</w:t>
      </w:r>
      <w:r w:rsidRPr="006A7102">
        <w:t xml:space="preserve"> 1).</w:t>
      </w:r>
    </w:p>
    <w:p w:rsidR="009B33EC" w:rsidRPr="006A7102" w:rsidRDefault="009B33EC" w:rsidP="00A93702">
      <w:pPr>
        <w:pStyle w:val="LCRBody1"/>
        <w:jc w:val="center"/>
      </w:pPr>
      <w:r w:rsidRPr="006A7102">
        <w:rPr>
          <w:lang w:eastAsia="en-NZ"/>
        </w:rPr>
        <w:lastRenderedPageBreak/>
        <w:drawing>
          <wp:inline distT="0" distB="0" distL="0" distR="0" wp14:anchorId="32788492" wp14:editId="5482AA88">
            <wp:extent cx="5731510" cy="3707765"/>
            <wp:effectExtent l="19050" t="19050" r="21590" b="26035"/>
            <wp:docPr id="37" name="Picture 0" descr="simple logic 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logic model.gif"/>
                    <pic:cNvPicPr/>
                  </pic:nvPicPr>
                  <pic:blipFill>
                    <a:blip r:embed="rId19" cstate="print"/>
                    <a:stretch>
                      <a:fillRect/>
                    </a:stretch>
                  </pic:blipFill>
                  <pic:spPr>
                    <a:xfrm>
                      <a:off x="0" y="0"/>
                      <a:ext cx="5731510" cy="3707765"/>
                    </a:xfrm>
                    <a:prstGeom prst="rect">
                      <a:avLst/>
                    </a:prstGeom>
                    <a:ln w="12700">
                      <a:solidFill>
                        <a:schemeClr val="tx1"/>
                      </a:solidFill>
                    </a:ln>
                  </pic:spPr>
                </pic:pic>
              </a:graphicData>
            </a:graphic>
          </wp:inline>
        </w:drawing>
      </w:r>
    </w:p>
    <w:p w:rsidR="009B33EC" w:rsidRPr="006A7102" w:rsidRDefault="009B33EC" w:rsidP="00A93702">
      <w:pPr>
        <w:pStyle w:val="LCRCaptionNotBold"/>
      </w:pPr>
      <w:r w:rsidRPr="00A93702">
        <w:rPr>
          <w:b/>
        </w:rPr>
        <w:t xml:space="preserve">Figure </w:t>
      </w:r>
      <w:r w:rsidRPr="00A93702">
        <w:rPr>
          <w:b/>
        </w:rPr>
        <w:fldChar w:fldCharType="begin"/>
      </w:r>
      <w:r w:rsidRPr="00A93702">
        <w:rPr>
          <w:b/>
        </w:rPr>
        <w:instrText xml:space="preserve"> SEQ Figure \* ARABIC </w:instrText>
      </w:r>
      <w:r w:rsidRPr="00A93702">
        <w:rPr>
          <w:b/>
        </w:rPr>
        <w:fldChar w:fldCharType="separate"/>
      </w:r>
      <w:r w:rsidR="00182874" w:rsidRPr="00A93702">
        <w:rPr>
          <w:b/>
        </w:rPr>
        <w:t>1</w:t>
      </w:r>
      <w:r w:rsidRPr="00A93702">
        <w:rPr>
          <w:b/>
        </w:rPr>
        <w:fldChar w:fldCharType="end"/>
      </w:r>
      <w:r>
        <w:t xml:space="preserve"> </w:t>
      </w:r>
      <w:r w:rsidRPr="009B33EC">
        <w:t>A simple logic model highlighting the difference between an output focus (how well or how cost-effectively things are done, e.g. number of possums killed) and an outcomes focus (the differences made by the programme, e.g. gains in biodiversity).</w:t>
      </w:r>
    </w:p>
    <w:p w:rsidR="009B33EC" w:rsidRPr="006A7102" w:rsidRDefault="009B33EC" w:rsidP="009B33EC">
      <w:pPr>
        <w:pStyle w:val="LCRBody1"/>
      </w:pPr>
      <w:r w:rsidRPr="006A7102">
        <w:t>The key rationale for a shift from output to outcome measurement and reporting for DOC pest control activities</w:t>
      </w:r>
      <w:r w:rsidRPr="006A7102" w:rsidDel="004652B6">
        <w:t xml:space="preserve"> </w:t>
      </w:r>
      <w:r w:rsidRPr="006A7102">
        <w:t xml:space="preserve">was summarised effectively as: </w:t>
      </w:r>
    </w:p>
    <w:p w:rsidR="009B33EC" w:rsidRPr="006A7102" w:rsidRDefault="009B33EC" w:rsidP="009B33EC">
      <w:pPr>
        <w:pStyle w:val="LCRQuotation"/>
      </w:pPr>
      <w:r w:rsidRPr="006A7102">
        <w:t>This activity-based reporting pattern is consistent throughout the annual reports since 1998/99. The sections on ani</w:t>
      </w:r>
      <w:r w:rsidR="00102301">
        <w:t>mal pest control ...</w:t>
      </w:r>
      <w:r w:rsidRPr="006A7102">
        <w:t xml:space="preserve"> report achievement in terms of the area treated, under sustained management and total benefit area. There is no indication of what difference this pest control effort has made to predator or browser pressure on the native biota, or any indication of change in the condition of native biota. Furthermore, each animal pest is reported on separately so there is no way to identify if (or where) there may be synergistic benefits from multiple pest control in the same area. In short, there is no reporting against the fundamental purposes (e.g. defending and improving the condition of our natural heritage) for undertaking these activities. (Stephens et al. 2002).</w:t>
      </w:r>
    </w:p>
    <w:p w:rsidR="009B33EC" w:rsidRPr="006A7102" w:rsidRDefault="009B33EC" w:rsidP="009B33EC">
      <w:pPr>
        <w:pStyle w:val="LCRBody1"/>
      </w:pPr>
      <w:r w:rsidRPr="006A7102">
        <w:t>The description applies equally well to other pest management agencies in New Zealand.</w:t>
      </w:r>
    </w:p>
    <w:p w:rsidR="009B33EC" w:rsidRPr="006A7102" w:rsidRDefault="009B33EC" w:rsidP="00161EB9">
      <w:pPr>
        <w:pStyle w:val="LCRHeading2"/>
      </w:pPr>
      <w:bookmarkStart w:id="20" w:name="_Toc297197684"/>
      <w:bookmarkStart w:id="21" w:name="_Toc319504645"/>
      <w:bookmarkStart w:id="22" w:name="_Toc320276347"/>
      <w:r w:rsidRPr="006A7102">
        <w:t>Measuring performance</w:t>
      </w:r>
      <w:bookmarkEnd w:id="20"/>
      <w:bookmarkEnd w:id="21"/>
      <w:bookmarkEnd w:id="22"/>
    </w:p>
    <w:p w:rsidR="009B33EC" w:rsidRPr="006A7102" w:rsidRDefault="009B33EC" w:rsidP="009B33EC">
      <w:pPr>
        <w:pStyle w:val="LCRBody1"/>
      </w:pPr>
      <w:r w:rsidRPr="006A7102">
        <w:t xml:space="preserve">There are two main reasons for measuring the performance of a programme: accountability and describing progress (see Box 1). Accountability to ratepayers and national or local politicians is particularly important for the public sector. In recent years there has been an increased emphasis on public accountability for the levels of service to stakeholders in return for the rates and taxes imposed by government. Performance measurement has shifted focus away from whether or not services and outputs are being delivered to the harder question </w:t>
      </w:r>
      <w:r w:rsidRPr="006A7102">
        <w:lastRenderedPageBreak/>
        <w:t>about whether those outputs are actually contributing to high level system outcomes and whether the approach taken is the most efficient and effective way to achieve those outcomes (Schacter 2002).</w:t>
      </w:r>
    </w:p>
    <w:p w:rsidR="009B33EC" w:rsidRPr="006A7102" w:rsidRDefault="009B33EC" w:rsidP="00A93702">
      <w:pPr>
        <w:pStyle w:val="LCRBody1"/>
      </w:pPr>
      <w:r w:rsidRPr="006A7102">
        <w:rPr>
          <w:lang w:eastAsia="en-NZ"/>
        </w:rPr>
        <mc:AlternateContent>
          <mc:Choice Requires="wps">
            <w:drawing>
              <wp:anchor distT="0" distB="0" distL="114300" distR="114300" simplePos="0" relativeHeight="251660288" behindDoc="0" locked="0" layoutInCell="1" allowOverlap="1" wp14:anchorId="33D506E9" wp14:editId="0E76FAE1">
                <wp:simplePos x="0" y="0"/>
                <wp:positionH relativeFrom="column">
                  <wp:posOffset>-171450</wp:posOffset>
                </wp:positionH>
                <wp:positionV relativeFrom="paragraph">
                  <wp:posOffset>177800</wp:posOffset>
                </wp:positionV>
                <wp:extent cx="5981700" cy="405765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57650"/>
                        </a:xfrm>
                        <a:prstGeom prst="rect">
                          <a:avLst/>
                        </a:prstGeom>
                        <a:solidFill>
                          <a:srgbClr val="FFFFFF"/>
                        </a:solidFill>
                        <a:ln w="9525">
                          <a:solidFill>
                            <a:srgbClr val="000000"/>
                          </a:solidFill>
                          <a:miter lim="800000"/>
                          <a:headEnd/>
                          <a:tailEnd/>
                        </a:ln>
                      </wps:spPr>
                      <wps:txbx>
                        <w:txbxContent>
                          <w:p w:rsidR="001C0658" w:rsidRPr="00161EB9" w:rsidRDefault="001C0658" w:rsidP="00161EB9">
                            <w:pPr>
                              <w:pStyle w:val="LCRBody1"/>
                              <w:rPr>
                                <w:b/>
                              </w:rPr>
                            </w:pPr>
                            <w:bookmarkStart w:id="23" w:name="_Toc319504646"/>
                            <w:r>
                              <w:rPr>
                                <w:b/>
                              </w:rPr>
                              <w:t>Box 1</w:t>
                            </w:r>
                            <w:r>
                              <w:rPr>
                                <w:b/>
                              </w:rPr>
                              <w:tab/>
                            </w:r>
                            <w:r w:rsidRPr="00161EB9">
                              <w:rPr>
                                <w:b/>
                              </w:rPr>
                              <w:t>Why measure performance?</w:t>
                            </w:r>
                            <w:bookmarkEnd w:id="23"/>
                          </w:p>
                          <w:p w:rsidR="001C0658" w:rsidRPr="00490DDE" w:rsidRDefault="001C0658" w:rsidP="0006717B">
                            <w:pPr>
                              <w:pStyle w:val="LCRBody1"/>
                            </w:pPr>
                            <w:r>
                              <w:t xml:space="preserve">• </w:t>
                            </w:r>
                            <w:r w:rsidRPr="00490DDE">
                              <w:t>To measure the progress of a programme towards achieving its goals</w:t>
                            </w:r>
                          </w:p>
                          <w:p w:rsidR="001C0658" w:rsidRPr="00490DDE" w:rsidRDefault="001C0658" w:rsidP="0006717B">
                            <w:pPr>
                              <w:pStyle w:val="LCRBody1"/>
                              <w:rPr>
                                <w:i/>
                              </w:rPr>
                            </w:pPr>
                            <w:r>
                              <w:rPr>
                                <w:i/>
                              </w:rPr>
                              <w:t>‘</w:t>
                            </w:r>
                            <w:r w:rsidRPr="00490DDE">
                              <w:rPr>
                                <w:i/>
                              </w:rPr>
                              <w:t>Are we there yet?</w:t>
                            </w:r>
                            <w:r>
                              <w:rPr>
                                <w:i/>
                              </w:rPr>
                              <w:t>’</w:t>
                            </w:r>
                          </w:p>
                          <w:p w:rsidR="001C0658" w:rsidRPr="00490DDE" w:rsidRDefault="001C0658" w:rsidP="0006717B">
                            <w:pPr>
                              <w:pStyle w:val="LCRBody1"/>
                            </w:pPr>
                            <w:r w:rsidRPr="00490DDE">
                              <w:t xml:space="preserve">• To inform </w:t>
                            </w:r>
                            <w:r>
                              <w:t>‘</w:t>
                            </w:r>
                            <w:r w:rsidRPr="00490DDE">
                              <w:t>stopping rules</w:t>
                            </w:r>
                            <w:r>
                              <w:t>’</w:t>
                            </w:r>
                          </w:p>
                          <w:p w:rsidR="001C0658" w:rsidRPr="00490DDE" w:rsidRDefault="001C0658" w:rsidP="0006717B">
                            <w:pPr>
                              <w:pStyle w:val="LCRBody1"/>
                              <w:rPr>
                                <w:i/>
                              </w:rPr>
                            </w:pPr>
                            <w:r>
                              <w:rPr>
                                <w:i/>
                              </w:rPr>
                              <w:t>‘</w:t>
                            </w:r>
                            <w:r w:rsidRPr="00490DDE">
                              <w:rPr>
                                <w:i/>
                              </w:rPr>
                              <w:t>If we’re not there yet, should we keep spending money on this programme?</w:t>
                            </w:r>
                            <w:r>
                              <w:rPr>
                                <w:i/>
                              </w:rPr>
                              <w:t>’</w:t>
                            </w:r>
                          </w:p>
                          <w:p w:rsidR="001C0658" w:rsidRPr="00490DDE" w:rsidRDefault="001C0658" w:rsidP="0006717B">
                            <w:pPr>
                              <w:pStyle w:val="LCRBody1"/>
                            </w:pPr>
                            <w:r w:rsidRPr="00490DDE">
                              <w:t>• To improve programme design and implementation</w:t>
                            </w:r>
                          </w:p>
                          <w:p w:rsidR="001C0658" w:rsidRPr="00490DDE" w:rsidRDefault="001C0658" w:rsidP="0006717B">
                            <w:pPr>
                              <w:pStyle w:val="LCRBody1"/>
                              <w:rPr>
                                <w:i/>
                              </w:rPr>
                            </w:pPr>
                            <w:r>
                              <w:rPr>
                                <w:i/>
                              </w:rPr>
                              <w:t>‘</w:t>
                            </w:r>
                            <w:r w:rsidRPr="00490DDE">
                              <w:rPr>
                                <w:i/>
                              </w:rPr>
                              <w:t>If it’s not working, what do we need to change</w:t>
                            </w:r>
                            <w:r>
                              <w:rPr>
                                <w:i/>
                              </w:rPr>
                              <w:t>’</w:t>
                            </w:r>
                            <w:r w:rsidRPr="00490DDE">
                              <w:rPr>
                                <w:i/>
                              </w:rPr>
                              <w:t>?</w:t>
                            </w:r>
                          </w:p>
                          <w:p w:rsidR="001C0658" w:rsidRPr="00490DDE" w:rsidRDefault="001C0658" w:rsidP="0006717B">
                            <w:pPr>
                              <w:pStyle w:val="LCRBody1"/>
                            </w:pPr>
                            <w:r w:rsidRPr="00490DDE">
                              <w:t>• To demonstrate resources applied to pest management deliver the maximum possible value to tax- and ratepayers</w:t>
                            </w:r>
                          </w:p>
                          <w:p w:rsidR="001C0658" w:rsidRPr="00490DDE" w:rsidRDefault="001C0658" w:rsidP="0006717B">
                            <w:pPr>
                              <w:pStyle w:val="LCRBody1"/>
                              <w:rPr>
                                <w:i/>
                              </w:rPr>
                            </w:pPr>
                            <w:r>
                              <w:rPr>
                                <w:i/>
                              </w:rPr>
                              <w:t>‘</w:t>
                            </w:r>
                            <w:r w:rsidRPr="00490DDE">
                              <w:rPr>
                                <w:i/>
                              </w:rPr>
                              <w:t>Are we getting our money’s worth?</w:t>
                            </w:r>
                            <w:r>
                              <w:rPr>
                                <w:i/>
                              </w:rPr>
                              <w:t>’</w:t>
                            </w:r>
                          </w:p>
                          <w:p w:rsidR="001C0658" w:rsidRPr="00490DDE" w:rsidRDefault="001C0658" w:rsidP="0006717B">
                            <w:pPr>
                              <w:pStyle w:val="LCRBody1"/>
                            </w:pPr>
                            <w:r w:rsidRPr="00490DDE">
                              <w:t>• To communicate value to communities and key stakeholders more effectively</w:t>
                            </w:r>
                          </w:p>
                          <w:p w:rsidR="001C0658" w:rsidRPr="00490DDE" w:rsidRDefault="001C0658" w:rsidP="0006717B">
                            <w:pPr>
                              <w:pStyle w:val="LCRBody1"/>
                              <w:rPr>
                                <w:i/>
                              </w:rPr>
                            </w:pPr>
                            <w:r>
                              <w:rPr>
                                <w:i/>
                              </w:rPr>
                              <w:t>‘</w:t>
                            </w:r>
                            <w:r w:rsidRPr="00490DDE">
                              <w:rPr>
                                <w:i/>
                              </w:rPr>
                              <w:t>Here’s the difference that we made</w:t>
                            </w:r>
                            <w:r>
                              <w:rPr>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3.5pt;margin-top:14pt;width:471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">
                <v:textbox>
                  <w:txbxContent>
                    <w:p w:rsidR="00960413" w:rsidRPr="00161EB9" w:rsidRDefault="00960413" w:rsidP="00161EB9">
                      <w:pPr>
                        <w:pStyle w:val="LCRBody1"/>
                        <w:rPr>
                          <w:b/>
                        </w:rPr>
                      </w:pPr>
                      <w:bookmarkStart w:id="33" w:name="_Toc319504646"/>
                      <w:r>
                        <w:rPr>
                          <w:b/>
                        </w:rPr>
                        <w:t>Box 1</w:t>
                      </w:r>
                      <w:r>
                        <w:rPr>
                          <w:b/>
                        </w:rPr>
                        <w:tab/>
                      </w:r>
                      <w:r w:rsidRPr="00161EB9">
                        <w:rPr>
                          <w:b/>
                        </w:rPr>
                        <w:t>Why measure performance?</w:t>
                      </w:r>
                      <w:bookmarkEnd w:id="33"/>
                    </w:p>
                    <w:p w:rsidR="00960413" w:rsidRPr="00490DDE" w:rsidRDefault="00960413" w:rsidP="0006717B">
                      <w:pPr>
                        <w:pStyle w:val="LCRBody1"/>
                      </w:pPr>
                      <w:r>
                        <w:t xml:space="preserve">• </w:t>
                      </w:r>
                      <w:r w:rsidRPr="00490DDE">
                        <w:t>To measure the progress of a programme towards achieving its goals</w:t>
                      </w:r>
                    </w:p>
                    <w:p w:rsidR="00960413" w:rsidRPr="00490DDE" w:rsidRDefault="00960413" w:rsidP="0006717B">
                      <w:pPr>
                        <w:pStyle w:val="LCRBody1"/>
                        <w:rPr>
                          <w:i/>
                        </w:rPr>
                      </w:pPr>
                      <w:r>
                        <w:rPr>
                          <w:i/>
                        </w:rPr>
                        <w:t>‘</w:t>
                      </w:r>
                      <w:r w:rsidRPr="00490DDE">
                        <w:rPr>
                          <w:i/>
                        </w:rPr>
                        <w:t>Are we there yet?</w:t>
                      </w:r>
                      <w:r>
                        <w:rPr>
                          <w:i/>
                        </w:rPr>
                        <w:t>’</w:t>
                      </w:r>
                    </w:p>
                    <w:p w:rsidR="00960413" w:rsidRPr="00490DDE" w:rsidRDefault="00960413" w:rsidP="0006717B">
                      <w:pPr>
                        <w:pStyle w:val="LCRBody1"/>
                      </w:pPr>
                      <w:r w:rsidRPr="00490DDE">
                        <w:t xml:space="preserve">• To inform </w:t>
                      </w:r>
                      <w:r>
                        <w:t>‘</w:t>
                      </w:r>
                      <w:r w:rsidRPr="00490DDE">
                        <w:t>stopping rules</w:t>
                      </w:r>
                      <w:r>
                        <w:t>’</w:t>
                      </w:r>
                    </w:p>
                    <w:p w:rsidR="00960413" w:rsidRPr="00490DDE" w:rsidRDefault="00960413" w:rsidP="0006717B">
                      <w:pPr>
                        <w:pStyle w:val="LCRBody1"/>
                        <w:rPr>
                          <w:i/>
                        </w:rPr>
                      </w:pPr>
                      <w:r>
                        <w:rPr>
                          <w:i/>
                        </w:rPr>
                        <w:t>‘</w:t>
                      </w:r>
                      <w:r w:rsidRPr="00490DDE">
                        <w:rPr>
                          <w:i/>
                        </w:rPr>
                        <w:t>If we’re not there yet, should we keep spending money on this programme?</w:t>
                      </w:r>
                      <w:r>
                        <w:rPr>
                          <w:i/>
                        </w:rPr>
                        <w:t>’</w:t>
                      </w:r>
                    </w:p>
                    <w:p w:rsidR="00960413" w:rsidRPr="00490DDE" w:rsidRDefault="00960413" w:rsidP="0006717B">
                      <w:pPr>
                        <w:pStyle w:val="LCRBody1"/>
                      </w:pPr>
                      <w:r w:rsidRPr="00490DDE">
                        <w:t>• To improve programme design and implementation</w:t>
                      </w:r>
                    </w:p>
                    <w:p w:rsidR="00960413" w:rsidRPr="00490DDE" w:rsidRDefault="00960413" w:rsidP="0006717B">
                      <w:pPr>
                        <w:pStyle w:val="LCRBody1"/>
                        <w:rPr>
                          <w:i/>
                        </w:rPr>
                      </w:pPr>
                      <w:r>
                        <w:rPr>
                          <w:i/>
                        </w:rPr>
                        <w:t>‘</w:t>
                      </w:r>
                      <w:r w:rsidRPr="00490DDE">
                        <w:rPr>
                          <w:i/>
                        </w:rPr>
                        <w:t>If it’s not working, what do we need to change</w:t>
                      </w:r>
                      <w:r>
                        <w:rPr>
                          <w:i/>
                        </w:rPr>
                        <w:t>’</w:t>
                      </w:r>
                      <w:r w:rsidRPr="00490DDE">
                        <w:rPr>
                          <w:i/>
                        </w:rPr>
                        <w:t>?</w:t>
                      </w:r>
                    </w:p>
                    <w:p w:rsidR="00960413" w:rsidRPr="00490DDE" w:rsidRDefault="00960413" w:rsidP="0006717B">
                      <w:pPr>
                        <w:pStyle w:val="LCRBody1"/>
                      </w:pPr>
                      <w:r w:rsidRPr="00490DDE">
                        <w:t>• To demonstrate resources applied to pest management deliver the maximum possible value to tax- and ratepayers</w:t>
                      </w:r>
                    </w:p>
                    <w:p w:rsidR="00960413" w:rsidRPr="00490DDE" w:rsidRDefault="00960413" w:rsidP="0006717B">
                      <w:pPr>
                        <w:pStyle w:val="LCRBody1"/>
                        <w:rPr>
                          <w:i/>
                        </w:rPr>
                      </w:pPr>
                      <w:r>
                        <w:rPr>
                          <w:i/>
                        </w:rPr>
                        <w:t>‘</w:t>
                      </w:r>
                      <w:r w:rsidRPr="00490DDE">
                        <w:rPr>
                          <w:i/>
                        </w:rPr>
                        <w:t>Are we getting our money’s worth?</w:t>
                      </w:r>
                      <w:r>
                        <w:rPr>
                          <w:i/>
                        </w:rPr>
                        <w:t>’</w:t>
                      </w:r>
                    </w:p>
                    <w:p w:rsidR="00960413" w:rsidRPr="00490DDE" w:rsidRDefault="00960413" w:rsidP="0006717B">
                      <w:pPr>
                        <w:pStyle w:val="LCRBody1"/>
                      </w:pPr>
                      <w:r w:rsidRPr="00490DDE">
                        <w:t>• To communicate value to communities and key stakeholders more effectively</w:t>
                      </w:r>
                    </w:p>
                    <w:p w:rsidR="00960413" w:rsidRPr="00490DDE" w:rsidRDefault="00960413" w:rsidP="0006717B">
                      <w:pPr>
                        <w:pStyle w:val="LCRBody1"/>
                        <w:rPr>
                          <w:i/>
                        </w:rPr>
                      </w:pPr>
                      <w:r>
                        <w:rPr>
                          <w:i/>
                        </w:rPr>
                        <w:t>‘</w:t>
                      </w:r>
                      <w:r w:rsidRPr="00490DDE">
                        <w:rPr>
                          <w:i/>
                        </w:rPr>
                        <w:t>Here’s the difference that we made</w:t>
                      </w:r>
                      <w:r>
                        <w:rPr>
                          <w:i/>
                        </w:rPr>
                        <w:t>’</w:t>
                      </w:r>
                    </w:p>
                  </w:txbxContent>
                </v:textbox>
              </v:shape>
            </w:pict>
          </mc:Fallback>
        </mc:AlternateContent>
      </w: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Default="009B33EC" w:rsidP="009B33EC">
      <w:pPr>
        <w:pStyle w:val="LCRBody1"/>
      </w:pPr>
    </w:p>
    <w:p w:rsidR="009B33EC" w:rsidRPr="006A7102" w:rsidRDefault="009B33EC" w:rsidP="009B33EC">
      <w:pPr>
        <w:pStyle w:val="LCRBody1"/>
      </w:pPr>
      <w:r w:rsidRPr="006A7102">
        <w:t>Performance measurement can be applied to a number of different components of programme management (Allen 2007). For example:</w:t>
      </w:r>
    </w:p>
    <w:p w:rsidR="009B33EC" w:rsidRPr="006A7102" w:rsidRDefault="009B33EC" w:rsidP="009B33EC">
      <w:pPr>
        <w:pStyle w:val="LCRBullet1"/>
      </w:pPr>
      <w:r w:rsidRPr="006A7102">
        <w:t>Results monitoring of operational performance – are we getting to where we want effectively and is our final destination still relevant?</w:t>
      </w:r>
    </w:p>
    <w:p w:rsidR="009B33EC" w:rsidRPr="006A7102" w:rsidRDefault="009B33EC" w:rsidP="009B33EC">
      <w:pPr>
        <w:pStyle w:val="LCRBullet1"/>
      </w:pPr>
      <w:r w:rsidRPr="006A7102">
        <w:t>Process monitoring – are we doing it efficiently?</w:t>
      </w:r>
    </w:p>
    <w:p w:rsidR="009B33EC" w:rsidRPr="006A7102" w:rsidRDefault="009B33EC" w:rsidP="009B33EC">
      <w:pPr>
        <w:pStyle w:val="LCRBullet1"/>
      </w:pPr>
      <w:r w:rsidRPr="006A7102">
        <w:t>Financial performance – are we doing it cost-effectively?</w:t>
      </w:r>
    </w:p>
    <w:p w:rsidR="009B33EC" w:rsidRPr="006A7102" w:rsidRDefault="009B33EC" w:rsidP="009B33EC">
      <w:pPr>
        <w:pStyle w:val="LCRBullet1"/>
      </w:pPr>
      <w:r w:rsidRPr="006A7102">
        <w:t>Compliance performance – are we doing it by the rules and guidelines?</w:t>
      </w:r>
    </w:p>
    <w:p w:rsidR="009B33EC" w:rsidRPr="006A7102" w:rsidRDefault="009B33EC" w:rsidP="009B33EC">
      <w:pPr>
        <w:pStyle w:val="LCRBody1"/>
      </w:pPr>
      <w:r w:rsidRPr="006A7102">
        <w:t>The many benefits of performance measurement are summarised in Box 2.</w:t>
      </w:r>
    </w:p>
    <w:p w:rsidR="009B33EC" w:rsidRPr="006A7102" w:rsidRDefault="009B33EC" w:rsidP="009B33EC">
      <w:pPr>
        <w:pStyle w:val="LCRBody1"/>
      </w:pPr>
      <w:r w:rsidRPr="006A7102">
        <w:t>Performance measurement is important in assessing progress in natural resource management programmes. There are complexities in natural systems that can make both linking management action and benefit and the measurement of progress towards outcomes potentially more difficult. This is because natural systems generally involve:</w:t>
      </w:r>
    </w:p>
    <w:p w:rsidR="009B33EC" w:rsidRPr="006A7102" w:rsidRDefault="009B33EC" w:rsidP="009B33EC">
      <w:pPr>
        <w:pStyle w:val="LCRBullet2"/>
      </w:pPr>
      <w:r>
        <w:t>M</w:t>
      </w:r>
      <w:r w:rsidRPr="006A7102">
        <w:t>ultiple scales of interaction and response</w:t>
      </w:r>
    </w:p>
    <w:p w:rsidR="009B33EC" w:rsidRPr="006A7102" w:rsidRDefault="009B33EC" w:rsidP="009B33EC">
      <w:pPr>
        <w:pStyle w:val="LCRBullet2"/>
      </w:pPr>
      <w:r>
        <w:t>C</w:t>
      </w:r>
      <w:r w:rsidRPr="006A7102">
        <w:t>omplex relationships, uncertainty, and time-lags</w:t>
      </w:r>
    </w:p>
    <w:p w:rsidR="009B33EC" w:rsidRPr="006A7102" w:rsidRDefault="009B33EC" w:rsidP="009B33EC">
      <w:pPr>
        <w:pStyle w:val="LCRBullet2"/>
      </w:pPr>
      <w:r>
        <w:lastRenderedPageBreak/>
        <w:t>M</w:t>
      </w:r>
      <w:r w:rsidRPr="006A7102">
        <w:t>ultiple stakeholders with sometimes contrasting objectives</w:t>
      </w:r>
    </w:p>
    <w:p w:rsidR="009B33EC" w:rsidRPr="006A7102" w:rsidRDefault="009B33EC" w:rsidP="009B33EC">
      <w:pPr>
        <w:pStyle w:val="LCRBullet2"/>
      </w:pPr>
      <w:r>
        <w:t>H</w:t>
      </w:r>
      <w:r w:rsidR="000A1B86">
        <w:t>ighly specific desired outcomes</w:t>
      </w:r>
    </w:p>
    <w:p w:rsidR="009B33EC" w:rsidRPr="006A7102" w:rsidRDefault="009B33EC" w:rsidP="009B33EC">
      <w:pPr>
        <w:pStyle w:val="LCRBody1"/>
        <w:rPr>
          <w:rFonts w:asciiTheme="majorHAnsi" w:hAnsiTheme="majorHAnsi" w:cstheme="majorHAnsi"/>
        </w:rPr>
      </w:pPr>
      <w:r w:rsidRPr="006A7102">
        <w:t>Performance measurement provides a credible way of explaining why time and resources are being expended now for future benefits, which is of particular relevance to pest management interventions where the outcomes may not be realised for a period of years.</w:t>
      </w:r>
    </w:p>
    <w:p w:rsidR="009B33EC" w:rsidRPr="006A7102" w:rsidRDefault="009B33EC" w:rsidP="00A93702">
      <w:pPr>
        <w:pStyle w:val="LCRBody1"/>
      </w:pPr>
      <w:r w:rsidRPr="006A7102">
        <w:rPr>
          <w:lang w:eastAsia="en-NZ"/>
        </w:rPr>
        <mc:AlternateContent>
          <mc:Choice Requires="wps">
            <w:drawing>
              <wp:anchor distT="0" distB="0" distL="114300" distR="114300" simplePos="0" relativeHeight="251659264" behindDoc="0" locked="0" layoutInCell="1" allowOverlap="1" wp14:anchorId="0583423D" wp14:editId="1790CFFE">
                <wp:simplePos x="0" y="0"/>
                <wp:positionH relativeFrom="column">
                  <wp:posOffset>-9525</wp:posOffset>
                </wp:positionH>
                <wp:positionV relativeFrom="paragraph">
                  <wp:posOffset>19050</wp:posOffset>
                </wp:positionV>
                <wp:extent cx="5810250" cy="51435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143500"/>
                        </a:xfrm>
                        <a:prstGeom prst="rect">
                          <a:avLst/>
                        </a:prstGeom>
                        <a:solidFill>
                          <a:srgbClr val="FFFFFF"/>
                        </a:solidFill>
                        <a:ln w="9525">
                          <a:solidFill>
                            <a:srgbClr val="000000"/>
                          </a:solidFill>
                          <a:miter lim="800000"/>
                          <a:headEnd/>
                          <a:tailEnd/>
                        </a:ln>
                      </wps:spPr>
                      <wps:txbx>
                        <w:txbxContent>
                          <w:p w:rsidR="001C0658" w:rsidRPr="00161EB9" w:rsidRDefault="001C0658" w:rsidP="00161EB9">
                            <w:pPr>
                              <w:pStyle w:val="LCRBody1"/>
                              <w:rPr>
                                <w:b/>
                              </w:rPr>
                            </w:pPr>
                            <w:bookmarkStart w:id="24" w:name="_Toc319504647"/>
                            <w:r w:rsidRPr="00161EB9">
                              <w:rPr>
                                <w:rFonts w:eastAsiaTheme="minorHAnsi"/>
                                <w:b/>
                              </w:rPr>
                              <w:t>Box 2</w:t>
                            </w:r>
                            <w:r w:rsidRPr="00161EB9">
                              <w:rPr>
                                <w:rFonts w:eastAsiaTheme="minorHAnsi"/>
                                <w:b/>
                              </w:rPr>
                              <w:tab/>
                              <w:t>Benefits of performance measurement</w:t>
                            </w:r>
                            <w:bookmarkEnd w:id="24"/>
                          </w:p>
                          <w:p w:rsidR="001C0658" w:rsidRPr="0006717B" w:rsidRDefault="001C0658" w:rsidP="0006717B">
                            <w:pPr>
                              <w:pStyle w:val="LCRBody1"/>
                            </w:pPr>
                            <w:r w:rsidRPr="0006717B">
                              <w:t>A well-designed system for measuring performance can:</w:t>
                            </w:r>
                          </w:p>
                          <w:p w:rsidR="001C0658" w:rsidRPr="0006717B" w:rsidRDefault="001C0658" w:rsidP="0006717B">
                            <w:pPr>
                              <w:pStyle w:val="LCRBullet2"/>
                            </w:pPr>
                            <w:r w:rsidRPr="0006717B">
                              <w:t>Enable understanding of the contribution of outputs to the achievement of desired outcomes</w:t>
                            </w:r>
                          </w:p>
                          <w:p w:rsidR="001C0658" w:rsidRPr="0006717B" w:rsidRDefault="001C0658" w:rsidP="0006717B">
                            <w:pPr>
                              <w:pStyle w:val="LCRBullet2"/>
                            </w:pPr>
                            <w:r w:rsidRPr="0006717B">
                              <w:t>Enable monitoring and reporting on progress</w:t>
                            </w:r>
                          </w:p>
                          <w:p w:rsidR="001C0658" w:rsidRPr="0006717B" w:rsidRDefault="001C0658" w:rsidP="0006717B">
                            <w:pPr>
                              <w:pStyle w:val="LCRBullet2"/>
                            </w:pPr>
                            <w:r w:rsidRPr="0006717B">
                              <w:t>Track effectiveness of programmes over time</w:t>
                            </w:r>
                          </w:p>
                          <w:p w:rsidR="001C0658" w:rsidRPr="0006717B" w:rsidRDefault="001C0658" w:rsidP="00A85442">
                            <w:pPr>
                              <w:pStyle w:val="LCRBullet2"/>
                            </w:pPr>
                            <w:r w:rsidRPr="0006717B">
                              <w:t>Inform critical decisions on resource allocation and service delivery</w:t>
                            </w:r>
                          </w:p>
                          <w:p w:rsidR="001C0658" w:rsidRPr="0006717B" w:rsidRDefault="001C0658" w:rsidP="00A85442">
                            <w:pPr>
                              <w:pStyle w:val="LCRBullet2"/>
                            </w:pPr>
                            <w:r w:rsidRPr="0006717B">
                              <w:t>Enhance programme planning, design, implementation and analysis</w:t>
                            </w:r>
                          </w:p>
                          <w:p w:rsidR="001C0658" w:rsidRPr="0006717B" w:rsidRDefault="001C0658" w:rsidP="00A85442">
                            <w:pPr>
                              <w:pStyle w:val="LCRBullet2"/>
                            </w:pPr>
                            <w:r w:rsidRPr="0006717B">
                              <w:t>Provide explicit acknowledgement of risks and external factors lik</w:t>
                            </w:r>
                            <w:r>
                              <w:t>ely to affect programme success</w:t>
                            </w:r>
                          </w:p>
                          <w:p w:rsidR="001C0658" w:rsidRPr="0006717B" w:rsidRDefault="001C0658" w:rsidP="00A85442">
                            <w:pPr>
                              <w:pStyle w:val="LCRBody1"/>
                            </w:pPr>
                            <w:r w:rsidRPr="0006717B">
                              <w:t>Performance measurement can also aid agencies to:</w:t>
                            </w:r>
                          </w:p>
                          <w:p w:rsidR="001C0658" w:rsidRPr="0006717B" w:rsidRDefault="001C0658" w:rsidP="00A85442">
                            <w:pPr>
                              <w:pStyle w:val="LCRBullet2"/>
                            </w:pPr>
                            <w:r w:rsidRPr="0006717B">
                              <w:t>Inform others about the progress being made towards outcomes</w:t>
                            </w:r>
                          </w:p>
                          <w:p w:rsidR="001C0658" w:rsidRPr="0006717B" w:rsidRDefault="001C0658" w:rsidP="00A85442">
                            <w:pPr>
                              <w:pStyle w:val="LCRBullet2"/>
                            </w:pPr>
                            <w:r w:rsidRPr="0006717B">
                              <w:t>Build a more robust evidence base upon which decisions can be made</w:t>
                            </w:r>
                          </w:p>
                          <w:p w:rsidR="001C0658" w:rsidRPr="0006717B" w:rsidRDefault="001C0658" w:rsidP="00A85442">
                            <w:pPr>
                              <w:pStyle w:val="LCRBullet2"/>
                            </w:pPr>
                            <w:r w:rsidRPr="0006717B">
                              <w:t>Base strategic planning on clear goals and a defensible view of performance</w:t>
                            </w:r>
                          </w:p>
                          <w:p w:rsidR="001C0658" w:rsidRPr="0006717B" w:rsidRDefault="001C0658" w:rsidP="00A85442">
                            <w:pPr>
                              <w:pStyle w:val="LCRBullet2"/>
                            </w:pPr>
                            <w:r w:rsidRPr="0006717B">
                              <w:t>Define and refine intervention strategies</w:t>
                            </w:r>
                          </w:p>
                          <w:p w:rsidR="001C0658" w:rsidRPr="0006717B" w:rsidRDefault="001C0658" w:rsidP="00A85442">
                            <w:pPr>
                              <w:pStyle w:val="LCRBullet2"/>
                            </w:pPr>
                            <w:r w:rsidRPr="0006717B">
                              <w:t>Have confidence that major outputs are delivered efficiently, and work effectively</w:t>
                            </w:r>
                          </w:p>
                          <w:p w:rsidR="001C0658" w:rsidRPr="0006717B" w:rsidRDefault="001C0658" w:rsidP="00A85442">
                            <w:pPr>
                              <w:pStyle w:val="LCRBullet2"/>
                            </w:pPr>
                            <w:r w:rsidRPr="0006717B">
                              <w:t>Report results in a verifiable, co</w:t>
                            </w:r>
                            <w:r>
                              <w:t>mprehensive and simple fashion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75pt;margin-top:1.5pt;width:45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">
                <v:textbox>
                  <w:txbxContent>
                    <w:p w:rsidR="00960413" w:rsidRPr="00161EB9" w:rsidRDefault="00960413" w:rsidP="00161EB9">
                      <w:pPr>
                        <w:pStyle w:val="LCRBody1"/>
                        <w:rPr>
                          <w:b/>
                        </w:rPr>
                      </w:pPr>
                      <w:bookmarkStart w:id="35" w:name="_Toc319504647"/>
                      <w:r w:rsidRPr="00161EB9">
                        <w:rPr>
                          <w:rFonts w:eastAsiaTheme="minorHAnsi"/>
                          <w:b/>
                        </w:rPr>
                        <w:t>Box 2</w:t>
                      </w:r>
                      <w:r w:rsidRPr="00161EB9">
                        <w:rPr>
                          <w:rFonts w:eastAsiaTheme="minorHAnsi"/>
                          <w:b/>
                        </w:rPr>
                        <w:tab/>
                        <w:t>Benefits of performance measurement</w:t>
                      </w:r>
                      <w:bookmarkEnd w:id="35"/>
                    </w:p>
                    <w:p w:rsidR="00960413" w:rsidRPr="0006717B" w:rsidRDefault="00960413" w:rsidP="0006717B">
                      <w:pPr>
                        <w:pStyle w:val="LCRBody1"/>
                      </w:pPr>
                      <w:r w:rsidRPr="0006717B">
                        <w:t>A well-designed system for measuring performance can:</w:t>
                      </w:r>
                    </w:p>
                    <w:p w:rsidR="00960413" w:rsidRPr="0006717B" w:rsidRDefault="00960413" w:rsidP="0006717B">
                      <w:pPr>
                        <w:pStyle w:val="LCRBullet2"/>
                      </w:pPr>
                      <w:r w:rsidRPr="0006717B">
                        <w:t>Enable understanding of the contribution of outputs to the achievement of desired outcomes</w:t>
                      </w:r>
                    </w:p>
                    <w:p w:rsidR="00960413" w:rsidRPr="0006717B" w:rsidRDefault="00960413" w:rsidP="0006717B">
                      <w:pPr>
                        <w:pStyle w:val="LCRBullet2"/>
                      </w:pPr>
                      <w:r w:rsidRPr="0006717B">
                        <w:t>Enable monitoring and reporting on progress</w:t>
                      </w:r>
                    </w:p>
                    <w:p w:rsidR="00960413" w:rsidRPr="0006717B" w:rsidRDefault="00960413" w:rsidP="0006717B">
                      <w:pPr>
                        <w:pStyle w:val="LCRBullet2"/>
                      </w:pPr>
                      <w:r w:rsidRPr="0006717B">
                        <w:t>Track effectiveness of programmes over time</w:t>
                      </w:r>
                    </w:p>
                    <w:p w:rsidR="00960413" w:rsidRPr="0006717B" w:rsidRDefault="00960413" w:rsidP="00A85442">
                      <w:pPr>
                        <w:pStyle w:val="LCRBullet2"/>
                      </w:pPr>
                      <w:r w:rsidRPr="0006717B">
                        <w:t>Inform critical decisions on resource allocation and service delivery</w:t>
                      </w:r>
                    </w:p>
                    <w:p w:rsidR="00960413" w:rsidRPr="0006717B" w:rsidRDefault="00960413" w:rsidP="00A85442">
                      <w:pPr>
                        <w:pStyle w:val="LCRBullet2"/>
                      </w:pPr>
                      <w:r w:rsidRPr="0006717B">
                        <w:t>Enhance programme planning, design, implementation and analysis</w:t>
                      </w:r>
                    </w:p>
                    <w:p w:rsidR="00960413" w:rsidRPr="0006717B" w:rsidRDefault="00960413" w:rsidP="00A85442">
                      <w:pPr>
                        <w:pStyle w:val="LCRBullet2"/>
                      </w:pPr>
                      <w:r w:rsidRPr="0006717B">
                        <w:t>Provide explicit acknowledgement of risks and external factors lik</w:t>
                      </w:r>
                      <w:r>
                        <w:t>ely to affect programme success</w:t>
                      </w:r>
                    </w:p>
                    <w:p w:rsidR="00960413" w:rsidRPr="0006717B" w:rsidRDefault="00960413" w:rsidP="00A85442">
                      <w:pPr>
                        <w:pStyle w:val="LCRBody1"/>
                      </w:pPr>
                      <w:r w:rsidRPr="0006717B">
                        <w:t>Performance measurement can also aid agencies to:</w:t>
                      </w:r>
                    </w:p>
                    <w:p w:rsidR="00960413" w:rsidRPr="0006717B" w:rsidRDefault="00960413" w:rsidP="00A85442">
                      <w:pPr>
                        <w:pStyle w:val="LCRBullet2"/>
                      </w:pPr>
                      <w:r w:rsidRPr="0006717B">
                        <w:t>Inform others about the progress being made towards outcomes</w:t>
                      </w:r>
                    </w:p>
                    <w:p w:rsidR="00960413" w:rsidRPr="0006717B" w:rsidRDefault="00960413" w:rsidP="00A85442">
                      <w:pPr>
                        <w:pStyle w:val="LCRBullet2"/>
                      </w:pPr>
                      <w:r w:rsidRPr="0006717B">
                        <w:t>Build a more robust evidence base upon which decisions can be made</w:t>
                      </w:r>
                    </w:p>
                    <w:p w:rsidR="00960413" w:rsidRPr="0006717B" w:rsidRDefault="00960413" w:rsidP="00A85442">
                      <w:pPr>
                        <w:pStyle w:val="LCRBullet2"/>
                      </w:pPr>
                      <w:r w:rsidRPr="0006717B">
                        <w:t>Base strategic planning on clear goals and a defensible view of performance</w:t>
                      </w:r>
                    </w:p>
                    <w:p w:rsidR="00960413" w:rsidRPr="0006717B" w:rsidRDefault="00960413" w:rsidP="00A85442">
                      <w:pPr>
                        <w:pStyle w:val="LCRBullet2"/>
                      </w:pPr>
                      <w:r w:rsidRPr="0006717B">
                        <w:t>Define and refine intervention strategies</w:t>
                      </w:r>
                    </w:p>
                    <w:p w:rsidR="00960413" w:rsidRPr="0006717B" w:rsidRDefault="00960413" w:rsidP="00A85442">
                      <w:pPr>
                        <w:pStyle w:val="LCRBullet2"/>
                      </w:pPr>
                      <w:r w:rsidRPr="0006717B">
                        <w:t>Have confidence that major outputs are delivered efficiently, and work effectively</w:t>
                      </w:r>
                    </w:p>
                    <w:p w:rsidR="00960413" w:rsidRPr="0006717B" w:rsidRDefault="00960413" w:rsidP="00A85442">
                      <w:pPr>
                        <w:pStyle w:val="LCRBullet2"/>
                      </w:pPr>
                      <w:r w:rsidRPr="0006717B">
                        <w:t>Report results in a verifiable, co</w:t>
                      </w:r>
                      <w:r>
                        <w:t>mprehensive and simple fashion</w:t>
                      </w:r>
                    </w:p>
                  </w:txbxContent>
                </v:textbox>
              </v:shape>
            </w:pict>
          </mc:Fallback>
        </mc:AlternateContent>
      </w: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6A7102" w:rsidRDefault="009B33EC" w:rsidP="00A93702">
      <w:pPr>
        <w:pStyle w:val="LCRBody1"/>
      </w:pPr>
    </w:p>
    <w:p w:rsidR="009B33EC" w:rsidRPr="009B33EC" w:rsidRDefault="009B33EC" w:rsidP="009B33EC">
      <w:pPr>
        <w:pStyle w:val="LCRBody1"/>
      </w:pPr>
    </w:p>
    <w:p w:rsidR="00C106B4" w:rsidRPr="000A130A" w:rsidRDefault="00C106B4" w:rsidP="00A85442">
      <w:pPr>
        <w:pStyle w:val="LCRBody1"/>
      </w:pPr>
    </w:p>
    <w:p w:rsidR="00E04E72" w:rsidRPr="000A130A" w:rsidRDefault="00C868DE" w:rsidP="00E15B18">
      <w:pPr>
        <w:pStyle w:val="LCRBody1"/>
      </w:pPr>
      <w:r w:rsidRPr="000A130A">
        <w:fldChar w:fldCharType="begin"/>
      </w:r>
      <w:r w:rsidR="00801BDA" w:rsidRPr="000A130A">
        <w:instrText xml:space="preserve"> macrobutton nomacro [click here and type] </w:instrText>
      </w:r>
      <w:r w:rsidRPr="000A130A">
        <w:fldChar w:fldCharType="end"/>
      </w:r>
    </w:p>
    <w:p w:rsidR="00FB79FD" w:rsidRPr="000A130A" w:rsidRDefault="00C868DE" w:rsidP="00905106">
      <w:pPr>
        <w:pStyle w:val="LCRBody1"/>
        <w:rPr>
          <w:noProof w:val="0"/>
        </w:rPr>
      </w:pPr>
      <w:r w:rsidRPr="000A130A">
        <w:rPr>
          <w:noProof w:val="0"/>
        </w:rPr>
        <w:fldChar w:fldCharType="begin"/>
      </w:r>
      <w:r w:rsidR="00FB79FD" w:rsidRPr="000A130A">
        <w:rPr>
          <w:noProof w:val="0"/>
        </w:rPr>
        <w:instrText xml:space="preserve"> macrobutton nomacro [click here and type] </w:instrText>
      </w:r>
      <w:r w:rsidRPr="000A130A">
        <w:rPr>
          <w:noProof w:val="0"/>
        </w:rPr>
        <w:fldChar w:fldCharType="end"/>
      </w:r>
    </w:p>
    <w:p w:rsidR="00C106B4" w:rsidRPr="000A130A" w:rsidRDefault="00C106B4" w:rsidP="00A85442">
      <w:pPr>
        <w:pStyle w:val="LCRBody1"/>
      </w:pPr>
      <w:bookmarkStart w:id="25" w:name="_Toc138558804"/>
      <w:bookmarkStart w:id="26" w:name="_Toc240623734"/>
      <w:r w:rsidRPr="000A130A">
        <w:t>Objectives</w:t>
      </w:r>
      <w:bookmarkEnd w:id="25"/>
      <w:bookmarkEnd w:id="26"/>
    </w:p>
    <w:p w:rsidR="008A66D3" w:rsidRPr="000A130A" w:rsidRDefault="00C868DE" w:rsidP="00905106">
      <w:pPr>
        <w:pStyle w:val="LCRBody1"/>
        <w:rPr>
          <w:noProof w:val="0"/>
        </w:rPr>
      </w:pPr>
      <w:r w:rsidRPr="000A130A">
        <w:rPr>
          <w:noProof w:val="0"/>
        </w:rPr>
        <w:fldChar w:fldCharType="begin"/>
      </w:r>
      <w:r w:rsidR="00C17182" w:rsidRPr="000A130A">
        <w:rPr>
          <w:noProof w:val="0"/>
        </w:rPr>
        <w:instrText xml:space="preserve"> macrobutton nomacro [click here and type] </w:instrText>
      </w:r>
      <w:r w:rsidRPr="000A130A">
        <w:rPr>
          <w:noProof w:val="0"/>
        </w:rPr>
        <w:fldChar w:fldCharType="end"/>
      </w:r>
    </w:p>
    <w:p w:rsidR="009B33EC" w:rsidRDefault="009B33EC" w:rsidP="009B33EC">
      <w:pPr>
        <w:pStyle w:val="LCRBody1"/>
      </w:pPr>
      <w:bookmarkStart w:id="27" w:name="_Toc138558805"/>
      <w:bookmarkStart w:id="28" w:name="_Toc240623735"/>
    </w:p>
    <w:p w:rsidR="009B33EC" w:rsidRDefault="009B33EC" w:rsidP="009B33EC">
      <w:pPr>
        <w:pStyle w:val="LCRBody1"/>
      </w:pPr>
    </w:p>
    <w:p w:rsidR="009B33EC" w:rsidRDefault="009B33EC" w:rsidP="009B33EC">
      <w:pPr>
        <w:pStyle w:val="LCRBody1"/>
      </w:pPr>
    </w:p>
    <w:p w:rsidR="00161EB9" w:rsidRDefault="00161EB9" w:rsidP="00161EB9">
      <w:pPr>
        <w:pStyle w:val="LCRBody1"/>
      </w:pPr>
      <w:r>
        <w:br w:type="page"/>
      </w:r>
    </w:p>
    <w:p w:rsidR="00C106B4" w:rsidRPr="000A130A" w:rsidRDefault="00161EB9" w:rsidP="00161EB9">
      <w:pPr>
        <w:pStyle w:val="LCRHeading1"/>
      </w:pPr>
      <w:bookmarkStart w:id="29" w:name="_Toc320276348"/>
      <w:r>
        <w:lastRenderedPageBreak/>
        <w:t>Logic model</w:t>
      </w:r>
      <w:bookmarkEnd w:id="27"/>
      <w:bookmarkEnd w:id="28"/>
      <w:r>
        <w:t>s</w:t>
      </w:r>
      <w:bookmarkEnd w:id="29"/>
    </w:p>
    <w:p w:rsidR="00161EB9" w:rsidRPr="006A7102" w:rsidRDefault="00161EB9" w:rsidP="00161EB9">
      <w:pPr>
        <w:pStyle w:val="LCRHeading2"/>
      </w:pPr>
      <w:bookmarkStart w:id="30" w:name="_Toc320276349"/>
      <w:bookmarkStart w:id="31" w:name="_Toc138558806"/>
      <w:r w:rsidRPr="006A7102">
        <w:t>Basic concepts</w:t>
      </w:r>
      <w:bookmarkEnd w:id="30"/>
    </w:p>
    <w:p w:rsidR="00161EB9" w:rsidRPr="006A7102" w:rsidRDefault="00161EB9" w:rsidP="00161EB9">
      <w:pPr>
        <w:pStyle w:val="LCRBody1"/>
        <w:rPr>
          <w:lang w:eastAsia="en-GB"/>
        </w:rPr>
      </w:pPr>
      <w:r w:rsidRPr="006A7102">
        <w:rPr>
          <w:lang w:eastAsia="en-GB"/>
        </w:rPr>
        <w:t>There are a number of different techniques for measuring the performance of projects, programmes and even whole organisations. The approach we are promoting</w:t>
      </w:r>
      <w:r w:rsidR="00CA6CD7">
        <w:rPr>
          <w:lang w:eastAsia="en-GB"/>
        </w:rPr>
        <w:t>,</w:t>
      </w:r>
      <w:r w:rsidR="00CA6CD7" w:rsidRPr="006A7102">
        <w:rPr>
          <w:lang w:eastAsia="en-GB"/>
        </w:rPr>
        <w:t xml:space="preserve"> </w:t>
      </w:r>
      <w:r w:rsidR="00CA6CD7">
        <w:rPr>
          <w:lang w:eastAsia="en-GB"/>
        </w:rPr>
        <w:t>which</w:t>
      </w:r>
      <w:r w:rsidR="00CA6CD7" w:rsidRPr="006A7102">
        <w:rPr>
          <w:lang w:eastAsia="en-GB"/>
        </w:rPr>
        <w:t xml:space="preserve"> is also used by agencies such as DOC and AHB,</w:t>
      </w:r>
      <w:r w:rsidR="005A3B58">
        <w:rPr>
          <w:lang w:eastAsia="en-GB"/>
        </w:rPr>
        <w:t xml:space="preserve"> </w:t>
      </w:r>
      <w:r w:rsidRPr="006A7102">
        <w:rPr>
          <w:lang w:eastAsia="en-GB"/>
        </w:rPr>
        <w:t>is a fairly simple one</w:t>
      </w:r>
      <w:r w:rsidR="00CA6CD7">
        <w:rPr>
          <w:lang w:eastAsia="en-GB"/>
        </w:rPr>
        <w:t xml:space="preserve"> </w:t>
      </w:r>
      <w:r w:rsidRPr="006A7102">
        <w:rPr>
          <w:lang w:eastAsia="en-GB"/>
        </w:rPr>
        <w:t xml:space="preserve">known as logic modelling. The logic model has been </w:t>
      </w:r>
      <w:r w:rsidRPr="004774BE">
        <w:rPr>
          <w:lang w:eastAsia="en-GB"/>
        </w:rPr>
        <w:t>used for more than 30 years by managers to describe the effectiveness of their programmes.</w:t>
      </w:r>
      <w:r>
        <w:rPr>
          <w:lang w:eastAsia="en-GB"/>
        </w:rPr>
        <w:t xml:space="preserve"> It provides</w:t>
      </w:r>
      <w:r w:rsidRPr="006A7102">
        <w:rPr>
          <w:lang w:eastAsia="en-GB"/>
        </w:rPr>
        <w:t xml:space="preserve"> a framework for planning, managing, measuring, evaluating and communicating programmes. </w:t>
      </w:r>
      <w:r>
        <w:rPr>
          <w:lang w:eastAsia="en-GB"/>
        </w:rPr>
        <w:t>In doing so it</w:t>
      </w:r>
      <w:r w:rsidRPr="006A7102">
        <w:rPr>
          <w:lang w:eastAsia="en-GB"/>
        </w:rPr>
        <w:t xml:space="preserve"> sets out how a programme (or project, policy, etc.) is expected to produce particular results. Commonly, a logic model describes a programme as a linear sequence of components – typically inputs, activities, outputs, and outcomes. The model may be a written or graphical depiction of processes in real life. Other names for logic models include </w:t>
      </w:r>
      <w:r w:rsidR="00A93702">
        <w:rPr>
          <w:lang w:eastAsia="en-GB"/>
        </w:rPr>
        <w:t>‘</w:t>
      </w:r>
      <w:r w:rsidRPr="006A7102">
        <w:rPr>
          <w:lang w:eastAsia="en-GB"/>
        </w:rPr>
        <w:t>outcomes models,</w:t>
      </w:r>
      <w:r w:rsidR="00A93702">
        <w:rPr>
          <w:lang w:eastAsia="en-GB"/>
        </w:rPr>
        <w:t>’</w:t>
      </w:r>
      <w:r w:rsidRPr="006A7102">
        <w:rPr>
          <w:lang w:eastAsia="en-GB"/>
        </w:rPr>
        <w:t xml:space="preserve"> </w:t>
      </w:r>
      <w:r w:rsidR="00A93702">
        <w:rPr>
          <w:lang w:eastAsia="en-GB"/>
        </w:rPr>
        <w:t>‘</w:t>
      </w:r>
      <w:r w:rsidRPr="006A7102">
        <w:rPr>
          <w:lang w:eastAsia="en-GB"/>
        </w:rPr>
        <w:t>causal chains,</w:t>
      </w:r>
      <w:r w:rsidR="00A93702">
        <w:rPr>
          <w:lang w:eastAsia="en-GB"/>
        </w:rPr>
        <w:t>’</w:t>
      </w:r>
      <w:r w:rsidRPr="006A7102">
        <w:rPr>
          <w:lang w:eastAsia="en-GB"/>
        </w:rPr>
        <w:t xml:space="preserve"> or </w:t>
      </w:r>
      <w:r w:rsidR="00A93702">
        <w:rPr>
          <w:lang w:eastAsia="en-GB"/>
        </w:rPr>
        <w:t>‘</w:t>
      </w:r>
      <w:r w:rsidRPr="006A7102">
        <w:rPr>
          <w:lang w:eastAsia="en-GB"/>
        </w:rPr>
        <w:t>intervention logic models</w:t>
      </w:r>
      <w:r w:rsidR="00A93702">
        <w:rPr>
          <w:lang w:eastAsia="en-GB"/>
        </w:rPr>
        <w:t>’</w:t>
      </w:r>
      <w:r w:rsidRPr="006A7102">
        <w:rPr>
          <w:lang w:eastAsia="en-GB"/>
        </w:rPr>
        <w:t xml:space="preserve"> (ILM).</w:t>
      </w:r>
    </w:p>
    <w:p w:rsidR="00161EB9" w:rsidRPr="00490DDE" w:rsidRDefault="00161EB9" w:rsidP="00161EB9">
      <w:pPr>
        <w:pStyle w:val="LCRBody1"/>
      </w:pPr>
      <w:r w:rsidRPr="006A7102">
        <w:rPr>
          <w:lang w:eastAsia="en-GB"/>
        </w:rPr>
        <w:t>Logic models help by encouraging those involved to look at the bigger picture, to uncover underlying assumptions and, in particular, to reveal how or why a particular action (</w:t>
      </w:r>
      <w:r w:rsidR="00A93702">
        <w:rPr>
          <w:lang w:eastAsia="en-GB"/>
        </w:rPr>
        <w:t>‘</w:t>
      </w:r>
      <w:r w:rsidRPr="006A7102">
        <w:rPr>
          <w:lang w:eastAsia="en-GB"/>
        </w:rPr>
        <w:t>intervention</w:t>
      </w:r>
      <w:r w:rsidR="00A93702">
        <w:rPr>
          <w:lang w:eastAsia="en-GB"/>
        </w:rPr>
        <w:t>’</w:t>
      </w:r>
      <w:r w:rsidRPr="006A7102">
        <w:rPr>
          <w:lang w:eastAsia="en-GB"/>
        </w:rPr>
        <w:t>) or set of activities is expected to lead to a particular result.</w:t>
      </w:r>
      <w:r w:rsidR="005A3B58">
        <w:rPr>
          <w:lang w:eastAsia="en-GB"/>
        </w:rPr>
        <w:t xml:space="preserve"> </w:t>
      </w:r>
      <w:r w:rsidRPr="006A7102">
        <w:rPr>
          <w:lang w:eastAsia="en-GB"/>
        </w:rPr>
        <w:t xml:space="preserve">Often the process of developing a logic model is as valuable to programme teams as the logic model itself. </w:t>
      </w:r>
      <w:r w:rsidRPr="006A7102">
        <w:t>Use of this approach can also lead managers to acknowledge uncertainties in the logic on which a programme is designed. This can help to identify where more information or research is needed and can lead to the application of data from monitoring to guide improvements in programme design.</w:t>
      </w:r>
    </w:p>
    <w:p w:rsidR="00161EB9" w:rsidRPr="006A7102" w:rsidRDefault="00161EB9" w:rsidP="00161EB9">
      <w:pPr>
        <w:pStyle w:val="LCRBody1"/>
        <w:rPr>
          <w:lang w:eastAsia="en-GB"/>
        </w:rPr>
      </w:pPr>
      <w:r w:rsidRPr="006A7102">
        <w:rPr>
          <w:lang w:eastAsia="en-GB"/>
        </w:rPr>
        <w:t xml:space="preserve">A logic model displays the connections between resources, activities and outcomes, and so provides the basis for developing more detailed </w:t>
      </w:r>
      <w:r w:rsidR="00CA6CD7" w:rsidRPr="006A7102">
        <w:rPr>
          <w:lang w:eastAsia="en-GB"/>
        </w:rPr>
        <w:t>documentation</w:t>
      </w:r>
      <w:r w:rsidR="00CA6CD7" w:rsidRPr="006A7102">
        <w:rPr>
          <w:b/>
          <w:lang w:eastAsia="en-GB"/>
        </w:rPr>
        <w:t xml:space="preserve"> </w:t>
      </w:r>
      <w:r w:rsidR="00CA6CD7" w:rsidRPr="00CA6CD7">
        <w:rPr>
          <w:lang w:eastAsia="en-GB"/>
        </w:rPr>
        <w:t>o</w:t>
      </w:r>
      <w:r w:rsidR="00CA6CD7">
        <w:rPr>
          <w:lang w:eastAsia="en-GB"/>
        </w:rPr>
        <w:t>f</w:t>
      </w:r>
      <w:r w:rsidR="00CA6CD7" w:rsidRPr="00CA6CD7">
        <w:rPr>
          <w:lang w:eastAsia="en-GB"/>
        </w:rPr>
        <w:t xml:space="preserve"> </w:t>
      </w:r>
      <w:r w:rsidRPr="006A7102">
        <w:rPr>
          <w:b/>
          <w:lang w:eastAsia="en-GB"/>
        </w:rPr>
        <w:t>planning and management</w:t>
      </w:r>
      <w:r w:rsidRPr="006A7102">
        <w:rPr>
          <w:lang w:eastAsia="en-GB"/>
        </w:rPr>
        <w:t>. During implementation, a logic model can be used to explain, track and monitor operations, processes and functions. It thus serves as a management tool as well as a monitoring fr</w:t>
      </w:r>
      <w:r w:rsidR="00F67AC7">
        <w:rPr>
          <w:lang w:eastAsia="en-GB"/>
        </w:rPr>
        <w:t>amework.</w:t>
      </w:r>
    </w:p>
    <w:p w:rsidR="00161EB9" w:rsidRPr="006A7102" w:rsidRDefault="00161EB9" w:rsidP="00161EB9">
      <w:pPr>
        <w:pStyle w:val="LCRBody1"/>
        <w:rPr>
          <w:lang w:eastAsia="en-GB"/>
        </w:rPr>
      </w:pPr>
      <w:r w:rsidRPr="006A7102">
        <w:rPr>
          <w:lang w:eastAsia="en-GB"/>
        </w:rPr>
        <w:t xml:space="preserve">A logic model is also the first step in programme </w:t>
      </w:r>
      <w:r w:rsidRPr="006A7102">
        <w:rPr>
          <w:b/>
          <w:lang w:eastAsia="en-GB"/>
        </w:rPr>
        <w:t>evaluation</w:t>
      </w:r>
      <w:r w:rsidRPr="006A7102">
        <w:rPr>
          <w:lang w:eastAsia="en-GB"/>
        </w:rPr>
        <w:t>. It helps determine when and what to evaluate so that evaluation resources are used effectively and efficiently. Through evaluation, the reality of how a programme is believed to work can be assessed</w:t>
      </w:r>
      <w:r w:rsidR="00F67AC7">
        <w:rPr>
          <w:lang w:eastAsia="en-GB"/>
        </w:rPr>
        <w:t>.</w:t>
      </w:r>
    </w:p>
    <w:p w:rsidR="00161EB9" w:rsidRPr="006A7102" w:rsidRDefault="00161EB9" w:rsidP="00161EB9">
      <w:pPr>
        <w:pStyle w:val="LCRBody1"/>
        <w:rPr>
          <w:lang w:eastAsia="en-GB"/>
        </w:rPr>
      </w:pPr>
      <w:r w:rsidRPr="006A7102">
        <w:rPr>
          <w:lang w:eastAsia="en-GB"/>
        </w:rPr>
        <w:t>Finally, the simple, clear graphic</w:t>
      </w:r>
      <w:r w:rsidR="00CA6CD7">
        <w:rPr>
          <w:lang w:eastAsia="en-GB"/>
        </w:rPr>
        <w:t>al</w:t>
      </w:r>
      <w:r w:rsidRPr="006A7102">
        <w:rPr>
          <w:lang w:eastAsia="en-GB"/>
        </w:rPr>
        <w:t xml:space="preserve"> representation that a logic model provides helps with programme </w:t>
      </w:r>
      <w:r w:rsidRPr="006A7102">
        <w:rPr>
          <w:b/>
          <w:lang w:eastAsia="en-GB"/>
        </w:rPr>
        <w:t>communication</w:t>
      </w:r>
      <w:r w:rsidRPr="006A7102">
        <w:rPr>
          <w:lang w:eastAsia="en-GB"/>
        </w:rPr>
        <w:t>. This may involve internal communication about the programme with staff and contractors, or external communication to those funding the programmes, other key stakeholders, or the general public.</w:t>
      </w:r>
    </w:p>
    <w:p w:rsidR="00161EB9" w:rsidRDefault="00161EB9" w:rsidP="00161EB9">
      <w:pPr>
        <w:pStyle w:val="LCRBody1"/>
        <w:rPr>
          <w:lang w:eastAsia="en-GB"/>
        </w:rPr>
      </w:pPr>
      <w:r w:rsidRPr="006A7102">
        <w:rPr>
          <w:lang w:eastAsia="en-GB"/>
        </w:rPr>
        <w:t xml:space="preserve">Increasingly, logic-based frameworks are being used by New Zealand government agencies (including MAF, </w:t>
      </w:r>
      <w:r w:rsidR="00CA6CD7">
        <w:rPr>
          <w:lang w:eastAsia="en-GB"/>
        </w:rPr>
        <w:t>t</w:t>
      </w:r>
      <w:r w:rsidRPr="006A7102">
        <w:rPr>
          <w:lang w:eastAsia="en-GB"/>
        </w:rPr>
        <w:t>he Animal Health Board and DOC) to monitor performance and to describe explicitly the linkages between programme</w:t>
      </w:r>
      <w:r>
        <w:rPr>
          <w:lang w:eastAsia="en-GB"/>
        </w:rPr>
        <w:t xml:space="preserve"> activities and outcomes.</w:t>
      </w:r>
    </w:p>
    <w:p w:rsidR="000A1B86" w:rsidRDefault="000A1B86">
      <w:pPr>
        <w:spacing w:before="0" w:after="0" w:line="240" w:lineRule="auto"/>
        <w:rPr>
          <w:lang w:eastAsia="en-GB"/>
        </w:rPr>
      </w:pPr>
      <w:r>
        <w:rPr>
          <w:lang w:eastAsia="en-GB"/>
        </w:rPr>
        <w:br w:type="page"/>
      </w:r>
    </w:p>
    <w:p w:rsidR="00161EB9" w:rsidRPr="006A7102" w:rsidRDefault="00161EB9" w:rsidP="00161EB9">
      <w:pPr>
        <w:pStyle w:val="LCRHeading2"/>
        <w:rPr>
          <w:lang w:eastAsia="en-GB"/>
        </w:rPr>
      </w:pPr>
      <w:bookmarkStart w:id="32" w:name="_Toc297197688"/>
      <w:bookmarkStart w:id="33" w:name="_Toc319504650"/>
      <w:bookmarkStart w:id="34" w:name="_Toc320276350"/>
      <w:r w:rsidRPr="006A7102">
        <w:rPr>
          <w:lang w:eastAsia="en-GB"/>
        </w:rPr>
        <w:lastRenderedPageBreak/>
        <w:t>Logic models applied to pest management</w:t>
      </w:r>
      <w:bookmarkEnd w:id="32"/>
      <w:bookmarkEnd w:id="33"/>
      <w:bookmarkEnd w:id="34"/>
    </w:p>
    <w:p w:rsidR="00161EB9" w:rsidRPr="006A7102" w:rsidRDefault="00161EB9" w:rsidP="00161EB9">
      <w:pPr>
        <w:pStyle w:val="LCRBody1"/>
        <w:rPr>
          <w:lang w:eastAsia="en-GB"/>
        </w:rPr>
      </w:pPr>
      <w:r w:rsidRPr="006A7102">
        <w:rPr>
          <w:lang w:eastAsia="en-GB"/>
        </w:rPr>
        <w:t>The logic model format we use here, including the key terms, has been developed to align with the approaches used by DOC, MAF and other national and international agencies. As you develop your logic models, we strongly encourage you to use this common language (Table 1) so there is a common understanding across all councils and alignment of councils’ performance measurement will be facilitated</w:t>
      </w:r>
      <w:r>
        <w:rPr>
          <w:lang w:eastAsia="en-GB"/>
        </w:rPr>
        <w:t>.</w:t>
      </w:r>
    </w:p>
    <w:p w:rsidR="00161EB9" w:rsidRPr="006A7102" w:rsidRDefault="00161EB9" w:rsidP="00161EB9">
      <w:pPr>
        <w:pStyle w:val="LCRBody1"/>
        <w:rPr>
          <w:lang w:eastAsia="en-GB"/>
        </w:rPr>
      </w:pPr>
      <w:r w:rsidRPr="006A7102">
        <w:rPr>
          <w:lang w:eastAsia="en-GB"/>
        </w:rPr>
        <w:t>In its simplest form, a logic model describes a programme in terms of its inputs, activities, outputs and outcomes – one approach to this is illustrated in Fig</w:t>
      </w:r>
      <w:r>
        <w:rPr>
          <w:lang w:eastAsia="en-GB"/>
        </w:rPr>
        <w:t>ure</w:t>
      </w:r>
      <w:r w:rsidR="000A1B86">
        <w:rPr>
          <w:lang w:eastAsia="en-GB"/>
        </w:rPr>
        <w:t xml:space="preserve"> 2.</w:t>
      </w:r>
    </w:p>
    <w:p w:rsidR="00161EB9" w:rsidRPr="006A7102" w:rsidRDefault="00161EB9" w:rsidP="00161EB9">
      <w:pPr>
        <w:rPr>
          <w:rFonts w:asciiTheme="majorHAnsi" w:hAnsiTheme="majorHAnsi" w:cstheme="majorHAnsi"/>
          <w:lang w:eastAsia="en-GB"/>
        </w:rPr>
      </w:pPr>
    </w:p>
    <w:p w:rsidR="00161EB9" w:rsidRPr="006A7102" w:rsidRDefault="00161EB9" w:rsidP="000A1B86">
      <w:pPr>
        <w:pStyle w:val="LCRBody1"/>
        <w:jc w:val="center"/>
        <w:rPr>
          <w:lang w:eastAsia="en-GB"/>
        </w:rPr>
      </w:pPr>
      <w:r w:rsidRPr="006A7102">
        <w:rPr>
          <w:lang w:eastAsia="en-NZ"/>
        </w:rPr>
        <w:drawing>
          <wp:inline distT="0" distB="0" distL="0" distR="0" wp14:anchorId="2987EEBC" wp14:editId="5EDE6342">
            <wp:extent cx="5701085" cy="42758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392" cy="4278294"/>
                    </a:xfrm>
                    <a:prstGeom prst="rect">
                      <a:avLst/>
                    </a:prstGeom>
                    <a:noFill/>
                  </pic:spPr>
                </pic:pic>
              </a:graphicData>
            </a:graphic>
          </wp:inline>
        </w:drawing>
      </w:r>
    </w:p>
    <w:p w:rsidR="00161EB9" w:rsidRPr="00161EB9" w:rsidRDefault="00161EB9" w:rsidP="00A93702">
      <w:pPr>
        <w:pStyle w:val="LCRCaptionNotBold"/>
        <w:rPr>
          <w:lang w:eastAsia="en-GB"/>
        </w:rPr>
      </w:pPr>
      <w:r w:rsidRPr="000A1B86">
        <w:rPr>
          <w:b/>
        </w:rPr>
        <w:t xml:space="preserve">Figure </w:t>
      </w:r>
      <w:r w:rsidRPr="000A1B86">
        <w:rPr>
          <w:b/>
        </w:rPr>
        <w:fldChar w:fldCharType="begin"/>
      </w:r>
      <w:r w:rsidRPr="000A1B86">
        <w:rPr>
          <w:b/>
        </w:rPr>
        <w:instrText xml:space="preserve"> SEQ Figure \* ARABIC </w:instrText>
      </w:r>
      <w:r w:rsidRPr="000A1B86">
        <w:rPr>
          <w:b/>
        </w:rPr>
        <w:fldChar w:fldCharType="separate"/>
      </w:r>
      <w:r w:rsidR="00182874" w:rsidRPr="000A1B86">
        <w:rPr>
          <w:b/>
        </w:rPr>
        <w:t>2</w:t>
      </w:r>
      <w:r w:rsidRPr="000A1B86">
        <w:rPr>
          <w:b/>
        </w:rPr>
        <w:fldChar w:fldCharType="end"/>
      </w:r>
      <w:r>
        <w:t xml:space="preserve"> </w:t>
      </w:r>
      <w:r w:rsidRPr="00161EB9">
        <w:rPr>
          <w:lang w:eastAsia="en-GB"/>
        </w:rPr>
        <w:t xml:space="preserve">How the </w:t>
      </w:r>
      <w:r w:rsidRPr="00161EB9">
        <w:t>eight</w:t>
      </w:r>
      <w:r w:rsidRPr="00161EB9">
        <w:rPr>
          <w:lang w:eastAsia="en-GB"/>
        </w:rPr>
        <w:t xml:space="preserve"> essential components of a logic or outcomes model (coloured boxes) fit together.</w:t>
      </w:r>
    </w:p>
    <w:p w:rsidR="00161EB9" w:rsidRPr="006A7102" w:rsidRDefault="00161EB9" w:rsidP="00161EB9">
      <w:pPr>
        <w:pStyle w:val="LCRBody1"/>
        <w:rPr>
          <w:lang w:eastAsia="en-GB"/>
        </w:rPr>
      </w:pPr>
      <w:r w:rsidRPr="006A7102">
        <w:rPr>
          <w:lang w:eastAsia="en-GB"/>
        </w:rPr>
        <w:t xml:space="preserve">There are </w:t>
      </w:r>
      <w:r w:rsidRPr="006A7102">
        <w:t>eight</w:t>
      </w:r>
      <w:r w:rsidRPr="006A7102">
        <w:rPr>
          <w:lang w:eastAsia="en-GB"/>
        </w:rPr>
        <w:t xml:space="preserve"> essential components of a logic model. These are the </w:t>
      </w:r>
      <w:r w:rsidR="00CA6CD7">
        <w:rPr>
          <w:lang w:eastAsia="en-GB"/>
        </w:rPr>
        <w:t>four</w:t>
      </w:r>
      <w:r w:rsidRPr="006A7102">
        <w:rPr>
          <w:lang w:eastAsia="en-GB"/>
        </w:rPr>
        <w:t xml:space="preserve"> primary components of the logic model itself – </w:t>
      </w:r>
      <w:r w:rsidRPr="006A7102">
        <w:rPr>
          <w:b/>
          <w:lang w:eastAsia="en-GB"/>
        </w:rPr>
        <w:t>inputs</w:t>
      </w:r>
      <w:r w:rsidRPr="006A7102">
        <w:rPr>
          <w:lang w:eastAsia="en-GB"/>
        </w:rPr>
        <w:t xml:space="preserve">, </w:t>
      </w:r>
      <w:r w:rsidRPr="006A7102">
        <w:rPr>
          <w:b/>
          <w:lang w:eastAsia="en-GB"/>
        </w:rPr>
        <w:t>activities</w:t>
      </w:r>
      <w:r w:rsidRPr="006A7102">
        <w:rPr>
          <w:lang w:eastAsia="en-GB"/>
        </w:rPr>
        <w:t xml:space="preserve">, </w:t>
      </w:r>
      <w:r w:rsidRPr="006A7102">
        <w:rPr>
          <w:b/>
          <w:lang w:eastAsia="en-GB"/>
        </w:rPr>
        <w:t>outputs</w:t>
      </w:r>
      <w:r w:rsidRPr="006A7102">
        <w:rPr>
          <w:lang w:eastAsia="en-GB"/>
        </w:rPr>
        <w:t xml:space="preserve"> and </w:t>
      </w:r>
      <w:r w:rsidRPr="006A7102">
        <w:rPr>
          <w:b/>
          <w:lang w:eastAsia="en-GB"/>
        </w:rPr>
        <w:t>outcomes</w:t>
      </w:r>
      <w:r w:rsidRPr="006A7102">
        <w:rPr>
          <w:lang w:eastAsia="en-GB"/>
        </w:rPr>
        <w:t xml:space="preserve"> – and </w:t>
      </w:r>
      <w:r w:rsidR="00CA6CD7">
        <w:rPr>
          <w:lang w:eastAsia="en-GB"/>
        </w:rPr>
        <w:t>four</w:t>
      </w:r>
      <w:r w:rsidRPr="006A7102">
        <w:rPr>
          <w:lang w:eastAsia="en-GB"/>
        </w:rPr>
        <w:t xml:space="preserve"> key supporting activities – </w:t>
      </w:r>
      <w:r w:rsidRPr="006A7102">
        <w:rPr>
          <w:b/>
          <w:lang w:eastAsia="en-GB"/>
        </w:rPr>
        <w:t>key stakeholder analysis</w:t>
      </w:r>
      <w:r w:rsidRPr="006A7102">
        <w:rPr>
          <w:lang w:eastAsia="en-GB"/>
        </w:rPr>
        <w:t xml:space="preserve">, to identify which stakeholders should be involved in model development; the </w:t>
      </w:r>
      <w:r w:rsidRPr="006A7102">
        <w:rPr>
          <w:b/>
          <w:lang w:eastAsia="en-GB"/>
        </w:rPr>
        <w:t>scoping and planning</w:t>
      </w:r>
      <w:r w:rsidRPr="006A7102">
        <w:rPr>
          <w:lang w:eastAsia="en-GB"/>
        </w:rPr>
        <w:t xml:space="preserve"> exercise that underpins any model development; ensuring that underpinning </w:t>
      </w:r>
      <w:r w:rsidRPr="006A7102">
        <w:rPr>
          <w:b/>
          <w:lang w:eastAsia="en-GB"/>
        </w:rPr>
        <w:t>assumptions</w:t>
      </w:r>
      <w:r w:rsidRPr="006A7102">
        <w:rPr>
          <w:lang w:eastAsia="en-GB"/>
        </w:rPr>
        <w:t xml:space="preserve"> are documented; and noting </w:t>
      </w:r>
      <w:r w:rsidRPr="006A7102">
        <w:rPr>
          <w:b/>
          <w:lang w:eastAsia="en-GB"/>
        </w:rPr>
        <w:t>internal and</w:t>
      </w:r>
      <w:r w:rsidRPr="006A7102">
        <w:rPr>
          <w:lang w:eastAsia="en-GB"/>
        </w:rPr>
        <w:t xml:space="preserve"> </w:t>
      </w:r>
      <w:r w:rsidRPr="006A7102">
        <w:rPr>
          <w:b/>
          <w:lang w:eastAsia="en-GB"/>
        </w:rPr>
        <w:t xml:space="preserve">external factors </w:t>
      </w:r>
      <w:r w:rsidRPr="006A7102">
        <w:rPr>
          <w:lang w:eastAsia="en-GB"/>
        </w:rPr>
        <w:t>that may influence outcomes.</w:t>
      </w:r>
    </w:p>
    <w:p w:rsidR="00161EB9" w:rsidRPr="006A7102" w:rsidRDefault="00161EB9" w:rsidP="00161EB9">
      <w:pPr>
        <w:pStyle w:val="LCRBody1"/>
        <w:rPr>
          <w:lang w:eastAsia="en-GB"/>
        </w:rPr>
      </w:pPr>
      <w:r w:rsidRPr="006A7102">
        <w:rPr>
          <w:lang w:eastAsia="en-GB"/>
        </w:rPr>
        <w:t>There is no single or correct way to draw a logic model.</w:t>
      </w:r>
      <w:r w:rsidR="005A3B58">
        <w:rPr>
          <w:lang w:eastAsia="en-GB"/>
        </w:rPr>
        <w:t xml:space="preserve"> </w:t>
      </w:r>
      <w:r w:rsidRPr="006A7102">
        <w:rPr>
          <w:lang w:eastAsia="en-GB"/>
        </w:rPr>
        <w:t xml:space="preserve">It can be drawn horizontally (as shown in Figure 2) or vertically, either from top to bottom, or bottom to top (e.g. Figure 3). Ideally, a logic model should be able to be displayed on a single page with sufficient detail </w:t>
      </w:r>
      <w:r w:rsidRPr="006A7102">
        <w:rPr>
          <w:lang w:eastAsia="en-GB"/>
        </w:rPr>
        <w:lastRenderedPageBreak/>
        <w:t xml:space="preserve">that it can be explained fairly easily and understood by other people. Much of the value of a logic model is that it expresses visually beliefs about why the programme is likely to succeed through one step leading to another. Thus, each step between an activity and an output or between an output and an outcome can be thought of as an </w:t>
      </w:r>
      <w:r w:rsidR="00A93702">
        <w:rPr>
          <w:lang w:eastAsia="en-GB"/>
        </w:rPr>
        <w:t>‘</w:t>
      </w:r>
      <w:r w:rsidR="00F67AC7">
        <w:rPr>
          <w:lang w:eastAsia="en-GB"/>
        </w:rPr>
        <w:t>if …</w:t>
      </w:r>
      <w:r w:rsidRPr="006A7102">
        <w:rPr>
          <w:lang w:eastAsia="en-GB"/>
        </w:rPr>
        <w:t xml:space="preserve"> then</w:t>
      </w:r>
      <w:r w:rsidR="00A93702">
        <w:rPr>
          <w:lang w:eastAsia="en-GB"/>
        </w:rPr>
        <w:t>’</w:t>
      </w:r>
      <w:r w:rsidRPr="006A7102">
        <w:rPr>
          <w:lang w:eastAsia="en-GB"/>
        </w:rPr>
        <w:t xml:space="preserve"> statement: </w:t>
      </w:r>
      <w:r w:rsidR="00A93702">
        <w:rPr>
          <w:lang w:eastAsia="en-GB"/>
        </w:rPr>
        <w:t>‘</w:t>
      </w:r>
      <w:r w:rsidRPr="006A7102">
        <w:rPr>
          <w:lang w:eastAsia="en-GB"/>
        </w:rPr>
        <w:t>If we do/produce X, then we can reasonably assume that Y will follow</w:t>
      </w:r>
      <w:r w:rsidR="00A93702">
        <w:rPr>
          <w:lang w:eastAsia="en-GB"/>
        </w:rPr>
        <w:t>’</w:t>
      </w:r>
      <w:r w:rsidR="000A1B86">
        <w:rPr>
          <w:lang w:eastAsia="en-GB"/>
        </w:rPr>
        <w:t>.</w:t>
      </w:r>
    </w:p>
    <w:p w:rsidR="00161EB9" w:rsidRDefault="00161EB9" w:rsidP="00161EB9">
      <w:pPr>
        <w:pStyle w:val="LCRBody1"/>
        <w:rPr>
          <w:lang w:eastAsia="en-GB"/>
        </w:rPr>
      </w:pPr>
      <w:r w:rsidRPr="006A7102">
        <w:rPr>
          <w:lang w:eastAsia="en-GB"/>
        </w:rPr>
        <w:t xml:space="preserve">For large or complex programmes, the logic model may be divided into more detailed sections or sub-models with each of these on a separate page. These may be summarised by a less detailed </w:t>
      </w:r>
      <w:r w:rsidR="00A93702">
        <w:rPr>
          <w:lang w:eastAsia="en-GB"/>
        </w:rPr>
        <w:t>‘</w:t>
      </w:r>
      <w:r w:rsidRPr="006A7102">
        <w:rPr>
          <w:lang w:eastAsia="en-GB"/>
        </w:rPr>
        <w:t>overview</w:t>
      </w:r>
      <w:r w:rsidR="00A93702">
        <w:rPr>
          <w:lang w:eastAsia="en-GB"/>
        </w:rPr>
        <w:t>’</w:t>
      </w:r>
      <w:r w:rsidRPr="006A7102">
        <w:rPr>
          <w:lang w:eastAsia="en-GB"/>
        </w:rPr>
        <w:t xml:space="preserve"> model</w:t>
      </w:r>
      <w:r w:rsidR="00CA6CD7">
        <w:rPr>
          <w:lang w:eastAsia="en-GB"/>
        </w:rPr>
        <w:t>,</w:t>
      </w:r>
      <w:r w:rsidRPr="006A7102">
        <w:rPr>
          <w:lang w:eastAsia="en-GB"/>
        </w:rPr>
        <w:t xml:space="preserve"> often </w:t>
      </w:r>
      <w:r w:rsidR="00CA6CD7" w:rsidRPr="006A7102">
        <w:rPr>
          <w:lang w:eastAsia="en-GB"/>
        </w:rPr>
        <w:t xml:space="preserve">given on </w:t>
      </w:r>
      <w:r w:rsidRPr="006A7102">
        <w:rPr>
          <w:lang w:eastAsia="en-GB"/>
        </w:rPr>
        <w:t>the first page</w:t>
      </w:r>
      <w:r w:rsidR="00CA6CD7">
        <w:rPr>
          <w:lang w:eastAsia="en-GB"/>
        </w:rPr>
        <w:t>,</w:t>
      </w:r>
      <w:r w:rsidRPr="006A7102">
        <w:rPr>
          <w:lang w:eastAsia="en-GB"/>
        </w:rPr>
        <w:t xml:space="preserve"> that shows how the component sub-models fit together into a whole (see Appendix 2 for an example of a complex model).</w:t>
      </w:r>
    </w:p>
    <w:p w:rsidR="00161EB9" w:rsidRPr="006A7102" w:rsidRDefault="00161EB9" w:rsidP="00161EB9">
      <w:pPr>
        <w:pStyle w:val="LCRHeading2"/>
        <w:rPr>
          <w:lang w:eastAsia="en-GB"/>
        </w:rPr>
      </w:pPr>
      <w:bookmarkStart w:id="35" w:name="_Toc297197689"/>
      <w:bookmarkStart w:id="36" w:name="_Toc319504651"/>
      <w:bookmarkStart w:id="37" w:name="_Toc320276351"/>
      <w:r w:rsidRPr="006A7102">
        <w:rPr>
          <w:lang w:eastAsia="en-GB"/>
        </w:rPr>
        <w:t>Primary components</w:t>
      </w:r>
      <w:bookmarkEnd w:id="35"/>
      <w:bookmarkEnd w:id="36"/>
      <w:bookmarkEnd w:id="37"/>
    </w:p>
    <w:p w:rsidR="00161EB9" w:rsidRPr="006A7102" w:rsidRDefault="00161EB9" w:rsidP="00161EB9">
      <w:pPr>
        <w:pStyle w:val="LCRBody1"/>
        <w:rPr>
          <w:lang w:eastAsia="en-GB"/>
        </w:rPr>
      </w:pPr>
      <w:r w:rsidRPr="006A7102">
        <w:rPr>
          <w:lang w:eastAsia="en-GB"/>
        </w:rPr>
        <w:t>Terms such as ‘input’, ‘activity’, ‘output’ and ‘outcome’ are the basic language of performance measurement (Table 1). These are explained in more detail here because it is important that there is a shared understanding of their meaning and consistent use of the terms.</w:t>
      </w:r>
    </w:p>
    <w:p w:rsidR="00161EB9" w:rsidRDefault="00161EB9" w:rsidP="00161EB9">
      <w:pPr>
        <w:pStyle w:val="LCRBody1"/>
        <w:rPr>
          <w:lang w:eastAsia="en-GB"/>
        </w:rPr>
      </w:pPr>
      <w:r w:rsidRPr="006A7102">
        <w:rPr>
          <w:lang w:eastAsia="en-GB"/>
        </w:rPr>
        <w:t>Inputs, activities, outputs and outcomes all have performance measures or indicators linked to them so that progress can be measured and reported (see Section 3</w:t>
      </w:r>
      <w:r w:rsidR="00217255">
        <w:rPr>
          <w:lang w:eastAsia="en-GB"/>
        </w:rPr>
        <w:t>.5</w:t>
      </w:r>
      <w:r w:rsidRPr="006A7102">
        <w:rPr>
          <w:lang w:eastAsia="en-GB"/>
        </w:rPr>
        <w:t>).</w:t>
      </w:r>
      <w:bookmarkStart w:id="38" w:name="_Toc248901168"/>
    </w:p>
    <w:p w:rsidR="00161EB9" w:rsidRPr="006A7102" w:rsidRDefault="00161EB9" w:rsidP="00161EB9">
      <w:pPr>
        <w:pStyle w:val="LCRHeading3Num"/>
      </w:pPr>
      <w:bookmarkStart w:id="39" w:name="_Toc319504652"/>
      <w:r w:rsidRPr="006A7102">
        <w:t>Inputs</w:t>
      </w:r>
      <w:bookmarkEnd w:id="39"/>
    </w:p>
    <w:p w:rsidR="00161EB9" w:rsidRPr="006A7102" w:rsidRDefault="00161EB9" w:rsidP="00161EB9">
      <w:pPr>
        <w:pStyle w:val="LCRBody1"/>
        <w:rPr>
          <w:lang w:eastAsia="en-GB"/>
        </w:rPr>
      </w:pPr>
      <w:r w:rsidRPr="006A7102">
        <w:rPr>
          <w:lang w:eastAsia="en-GB"/>
        </w:rPr>
        <w:t>Inputs are the resources used to produce the programme outputs, and ultimately the outcomes. Inputs typically include such things</w:t>
      </w:r>
      <w:r w:rsidRPr="006A7102">
        <w:t xml:space="preserve"> as money, staff time, accommodation costs, equipment, herbicides and poisons, and information</w:t>
      </w:r>
      <w:r w:rsidRPr="006A7102">
        <w:rPr>
          <w:lang w:eastAsia="en-GB"/>
        </w:rPr>
        <w:t>. Inputs are often associated with a cost to obtain and use them, and so programme budgets are essentially lists of inputs and the costs to obtain and/or use them.</w:t>
      </w:r>
    </w:p>
    <w:p w:rsidR="00161EB9" w:rsidRDefault="00161EB9" w:rsidP="000A1B86">
      <w:pPr>
        <w:pStyle w:val="LCRBody1"/>
        <w:rPr>
          <w:lang w:eastAsia="en-GB"/>
        </w:rPr>
      </w:pPr>
      <w:r w:rsidRPr="006A7102">
        <w:rPr>
          <w:lang w:eastAsia="en-GB"/>
        </w:rPr>
        <w:t>Performance measures for inputs are usually counts</w:t>
      </w:r>
      <w:r>
        <w:rPr>
          <w:lang w:eastAsia="en-GB"/>
        </w:rPr>
        <w:t>. These may include</w:t>
      </w:r>
      <w:r w:rsidRPr="006A7102">
        <w:rPr>
          <w:lang w:eastAsia="en-GB"/>
        </w:rPr>
        <w:t xml:space="preserve"> hours of staff time, amounts of herbicide or poisons purchased, best practice guidelines, maps, ba</w:t>
      </w:r>
      <w:r w:rsidR="00A93702">
        <w:rPr>
          <w:lang w:eastAsia="en-GB"/>
        </w:rPr>
        <w:t>it stations, survey forms, etc.</w:t>
      </w:r>
    </w:p>
    <w:p w:rsidR="00161EB9" w:rsidRPr="006A7102" w:rsidRDefault="00161EB9" w:rsidP="000A1B86">
      <w:pPr>
        <w:pStyle w:val="LCRHeading3Num"/>
      </w:pPr>
      <w:bookmarkStart w:id="40" w:name="_Toc319504653"/>
      <w:r w:rsidRPr="006A7102">
        <w:t>Activities</w:t>
      </w:r>
      <w:bookmarkEnd w:id="40"/>
    </w:p>
    <w:p w:rsidR="00161EB9" w:rsidRDefault="00161EB9" w:rsidP="00161EB9">
      <w:pPr>
        <w:pStyle w:val="LCRBody1"/>
        <w:rPr>
          <w:lang w:eastAsia="en-GB"/>
        </w:rPr>
      </w:pPr>
      <w:r w:rsidRPr="006A7102">
        <w:rPr>
          <w:lang w:eastAsia="en-GB"/>
        </w:rPr>
        <w:t>Activities are the actual interventions and actions undertaken by agencies to achieve specified outputs – the uses made of inputs. Activities can range from writing a memo to laying lines of possum traps or spraying weeds, or conducting a survey of ratepayers. Usually, only the critical or most common activities associated with producing the desired outputs are identified in the main logic model. For example, in the relevant DOC logic model, the activity of ‘Animal Pest Ground Control’ when combined with the activity of ‘Animal Pest Aerial Control’ makes up the output ‘Possum Control’. Details of specific activities such as setting and servicing traps can be documented in a sub-model or operations plan.</w:t>
      </w:r>
    </w:p>
    <w:p w:rsidR="00161EB9" w:rsidRDefault="00161EB9" w:rsidP="00161EB9">
      <w:pPr>
        <w:pStyle w:val="LCRBody1"/>
        <w:rPr>
          <w:lang w:eastAsia="en-GB"/>
        </w:rPr>
      </w:pPr>
      <w:r w:rsidRPr="006A7102">
        <w:rPr>
          <w:lang w:eastAsia="en-GB"/>
        </w:rPr>
        <w:t>Performance measures for activities are usually in terms of numbers of traps set, area of weeds spayed, number of meetings held with communities, etc.</w:t>
      </w:r>
    </w:p>
    <w:p w:rsidR="000A1B86" w:rsidRDefault="000A1B86">
      <w:pPr>
        <w:spacing w:before="0" w:after="0" w:line="240" w:lineRule="auto"/>
        <w:rPr>
          <w:lang w:eastAsia="en-GB"/>
        </w:rPr>
      </w:pPr>
      <w:r>
        <w:rPr>
          <w:lang w:eastAsia="en-GB"/>
        </w:rPr>
        <w:br w:type="page"/>
      </w:r>
    </w:p>
    <w:bookmarkEnd w:id="38"/>
    <w:p w:rsidR="00161EB9" w:rsidRPr="00161EB9" w:rsidRDefault="00161EB9" w:rsidP="00A93702">
      <w:pPr>
        <w:pStyle w:val="LCRCaptionNotBold"/>
      </w:pPr>
      <w:r w:rsidRPr="000A1B86">
        <w:rPr>
          <w:b/>
        </w:rPr>
        <w:lastRenderedPageBreak/>
        <w:t xml:space="preserve">Table </w:t>
      </w:r>
      <w:r w:rsidRPr="000A1B86">
        <w:rPr>
          <w:b/>
        </w:rPr>
        <w:fldChar w:fldCharType="begin"/>
      </w:r>
      <w:r w:rsidRPr="000A1B86">
        <w:rPr>
          <w:b/>
        </w:rPr>
        <w:instrText xml:space="preserve"> SEQ Table \* ARABIC </w:instrText>
      </w:r>
      <w:r w:rsidRPr="000A1B86">
        <w:rPr>
          <w:b/>
        </w:rPr>
        <w:fldChar w:fldCharType="separate"/>
      </w:r>
      <w:r w:rsidR="00EB73EC" w:rsidRPr="000A1B86">
        <w:rPr>
          <w:b/>
        </w:rPr>
        <w:t>1</w:t>
      </w:r>
      <w:r w:rsidRPr="000A1B86">
        <w:rPr>
          <w:b/>
        </w:rPr>
        <w:fldChar w:fldCharType="end"/>
      </w:r>
      <w:r>
        <w:t xml:space="preserve"> </w:t>
      </w:r>
      <w:r w:rsidRPr="00161EB9">
        <w:t>Terms and definitions for use in logic models describing pest management and linked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7332"/>
      </w:tblGrid>
      <w:tr w:rsidR="00161EB9" w:rsidRPr="00490DDE" w:rsidTr="00161EB9">
        <w:trPr>
          <w:tblHeader/>
        </w:trPr>
        <w:tc>
          <w:tcPr>
            <w:tcW w:w="1524" w:type="dxa"/>
          </w:tcPr>
          <w:p w:rsidR="00161EB9" w:rsidRPr="00490DDE" w:rsidRDefault="00161EB9" w:rsidP="00161EB9">
            <w:pPr>
              <w:pStyle w:val="LCRTableText2"/>
            </w:pPr>
            <w:r w:rsidRPr="00490DDE">
              <w:t>Term</w:t>
            </w:r>
          </w:p>
        </w:tc>
        <w:tc>
          <w:tcPr>
            <w:tcW w:w="7332" w:type="dxa"/>
          </w:tcPr>
          <w:p w:rsidR="00161EB9" w:rsidRPr="00490DDE" w:rsidRDefault="00161EB9" w:rsidP="00161EB9">
            <w:pPr>
              <w:pStyle w:val="LCRTableText2"/>
            </w:pPr>
            <w:r w:rsidRPr="00490DDE">
              <w:t>Definition</w:t>
            </w:r>
          </w:p>
        </w:tc>
      </w:tr>
      <w:tr w:rsidR="00161EB9" w:rsidRPr="00490DDE" w:rsidTr="00161EB9">
        <w:tc>
          <w:tcPr>
            <w:tcW w:w="1524" w:type="dxa"/>
          </w:tcPr>
          <w:p w:rsidR="00161EB9" w:rsidRPr="00490DDE" w:rsidRDefault="00161EB9" w:rsidP="00161EB9">
            <w:pPr>
              <w:pStyle w:val="LCRTableText2"/>
            </w:pPr>
            <w:r w:rsidRPr="00490DDE">
              <w:t>National Outcomes</w:t>
            </w:r>
          </w:p>
        </w:tc>
        <w:tc>
          <w:tcPr>
            <w:tcW w:w="7332" w:type="dxa"/>
          </w:tcPr>
          <w:p w:rsidR="00161EB9" w:rsidRPr="00490DDE" w:rsidRDefault="00161EB9" w:rsidP="00161EB9">
            <w:pPr>
              <w:pStyle w:val="LCRTableText2"/>
            </w:pPr>
            <w:r w:rsidRPr="00490DDE">
              <w:t>Desired end state from pest management in New Zealand and linked to high level governmental or regional community</w:t>
            </w:r>
            <w:r w:rsidR="005A3B58">
              <w:t xml:space="preserve"> </w:t>
            </w:r>
            <w:r w:rsidRPr="00490DDE">
              <w:t>priorities</w:t>
            </w:r>
          </w:p>
          <w:p w:rsidR="00161EB9" w:rsidRPr="00490DDE" w:rsidRDefault="00161EB9" w:rsidP="00161EB9">
            <w:pPr>
              <w:pStyle w:val="LCRTableText2"/>
            </w:pPr>
            <w:r w:rsidRPr="00490DDE">
              <w:t xml:space="preserve">e.g. for DOC, ‘New Zealand’s natural and historic heritage is protected and people enjoy it and are involved with the </w:t>
            </w:r>
            <w:r w:rsidR="00F67AC7">
              <w:t>Department in its conservation’</w:t>
            </w:r>
          </w:p>
        </w:tc>
      </w:tr>
      <w:tr w:rsidR="00161EB9" w:rsidRPr="00490DDE" w:rsidTr="00161EB9">
        <w:tc>
          <w:tcPr>
            <w:tcW w:w="1524" w:type="dxa"/>
          </w:tcPr>
          <w:p w:rsidR="00161EB9" w:rsidRPr="00490DDE" w:rsidRDefault="00161EB9" w:rsidP="00161EB9">
            <w:pPr>
              <w:pStyle w:val="LCRTableText2"/>
            </w:pPr>
            <w:r w:rsidRPr="00490DDE">
              <w:t>Outcomes</w:t>
            </w:r>
          </w:p>
        </w:tc>
        <w:tc>
          <w:tcPr>
            <w:tcW w:w="7332" w:type="dxa"/>
          </w:tcPr>
          <w:p w:rsidR="00161EB9" w:rsidRPr="00490DDE" w:rsidRDefault="00161EB9" w:rsidP="00161EB9">
            <w:pPr>
              <w:pStyle w:val="LCRTableText2"/>
            </w:pPr>
            <w:r w:rsidRPr="00490DDE">
              <w:t>The results experienced by a system or community from a combination of agency interventions and external factors. Outcome is a general term used to describe the state or change in state of a condition of significance to the system or community resulting from a combination of agency interventions and external factors. Information about outcomes provides</w:t>
            </w:r>
            <w:r w:rsidR="00F67AC7">
              <w:t xml:space="preserve"> a rationale for agency outputs</w:t>
            </w:r>
          </w:p>
        </w:tc>
      </w:tr>
      <w:tr w:rsidR="00161EB9" w:rsidRPr="00490DDE" w:rsidTr="00161EB9">
        <w:tc>
          <w:tcPr>
            <w:tcW w:w="1524" w:type="dxa"/>
          </w:tcPr>
          <w:p w:rsidR="00161EB9" w:rsidRPr="00490DDE" w:rsidRDefault="00161EB9" w:rsidP="00161EB9">
            <w:pPr>
              <w:pStyle w:val="LCRTableText2"/>
            </w:pPr>
            <w:r w:rsidRPr="00490DDE">
              <w:t>Outcome Indicators</w:t>
            </w:r>
          </w:p>
        </w:tc>
        <w:tc>
          <w:tcPr>
            <w:tcW w:w="7332" w:type="dxa"/>
          </w:tcPr>
          <w:p w:rsidR="00161EB9" w:rsidRPr="00490DDE" w:rsidRDefault="00161EB9" w:rsidP="00161EB9">
            <w:pPr>
              <w:pStyle w:val="LCRTableText2"/>
            </w:pPr>
            <w:r w:rsidRPr="00490DDE">
              <w:t>Measures of the prevailing state in a given period for a specific component of the system or community. They do not show causal links between outputs and outcomes</w:t>
            </w:r>
          </w:p>
        </w:tc>
      </w:tr>
      <w:tr w:rsidR="00161EB9" w:rsidRPr="00490DDE" w:rsidTr="00161EB9">
        <w:tc>
          <w:tcPr>
            <w:tcW w:w="1524" w:type="dxa"/>
          </w:tcPr>
          <w:p w:rsidR="00161EB9" w:rsidRPr="00490DDE" w:rsidRDefault="00161EB9" w:rsidP="00161EB9">
            <w:pPr>
              <w:pStyle w:val="LCRTableText2"/>
            </w:pPr>
            <w:r w:rsidRPr="00490DDE">
              <w:t>Intermediate Outcomes</w:t>
            </w:r>
          </w:p>
        </w:tc>
        <w:tc>
          <w:tcPr>
            <w:tcW w:w="7332" w:type="dxa"/>
          </w:tcPr>
          <w:p w:rsidR="00161EB9" w:rsidRPr="00490DDE" w:rsidRDefault="00161EB9" w:rsidP="00161EB9">
            <w:pPr>
              <w:pStyle w:val="LCRTableText2"/>
            </w:pPr>
            <w:r w:rsidRPr="00490DDE">
              <w:t>A specified intermediate state that feeds into an outcome. Intermediate outcomes are expected to lead to a desired outcome, but are not the ultimate end result sought. Intermediate outcomes are often used to inform operational or management decisions, and are especially useful when lags in measurable outcomes are signi</w:t>
            </w:r>
            <w:r w:rsidR="00F67AC7">
              <w:t>ficant or limit timely response</w:t>
            </w:r>
          </w:p>
        </w:tc>
      </w:tr>
      <w:tr w:rsidR="00161EB9" w:rsidRPr="00490DDE" w:rsidTr="00161EB9">
        <w:tc>
          <w:tcPr>
            <w:tcW w:w="1524" w:type="dxa"/>
          </w:tcPr>
          <w:p w:rsidR="00161EB9" w:rsidRPr="00490DDE" w:rsidRDefault="00161EB9" w:rsidP="00161EB9">
            <w:pPr>
              <w:pStyle w:val="LCRTableText2"/>
            </w:pPr>
            <w:r w:rsidRPr="00490DDE">
              <w:t>Intermediate Outcome Indicators (‘impact measures’)</w:t>
            </w:r>
          </w:p>
        </w:tc>
        <w:tc>
          <w:tcPr>
            <w:tcW w:w="7332" w:type="dxa"/>
          </w:tcPr>
          <w:p w:rsidR="00161EB9" w:rsidRPr="00490DDE" w:rsidRDefault="00161EB9" w:rsidP="00161EB9">
            <w:pPr>
              <w:pStyle w:val="LCRTableText2"/>
            </w:pPr>
            <w:r w:rsidRPr="00490DDE">
              <w:t>Measures of the difference made by the delivery of outputs – the impact. These mea</w:t>
            </w:r>
            <w:r w:rsidR="00F67AC7">
              <w:t>sures focus on effectiveness</w:t>
            </w:r>
          </w:p>
        </w:tc>
      </w:tr>
      <w:tr w:rsidR="00161EB9" w:rsidRPr="00490DDE" w:rsidTr="00161EB9">
        <w:tc>
          <w:tcPr>
            <w:tcW w:w="1524" w:type="dxa"/>
          </w:tcPr>
          <w:p w:rsidR="00161EB9" w:rsidRPr="00490DDE" w:rsidRDefault="00161EB9" w:rsidP="00161EB9">
            <w:pPr>
              <w:pStyle w:val="LCRTableText2"/>
            </w:pPr>
            <w:r w:rsidRPr="00490DDE">
              <w:t>Outputs</w:t>
            </w:r>
          </w:p>
        </w:tc>
        <w:tc>
          <w:tcPr>
            <w:tcW w:w="7332" w:type="dxa"/>
          </w:tcPr>
          <w:p w:rsidR="00161EB9" w:rsidRPr="00490DDE" w:rsidRDefault="00161EB9" w:rsidP="00161EB9">
            <w:pPr>
              <w:pStyle w:val="LCRTableText2"/>
            </w:pPr>
            <w:r w:rsidRPr="00490DDE">
              <w:t xml:space="preserve">The goods or services that are </w:t>
            </w:r>
            <w:r w:rsidR="00F67AC7">
              <w:t>produced by a department/agency</w:t>
            </w:r>
          </w:p>
        </w:tc>
      </w:tr>
      <w:tr w:rsidR="00161EB9" w:rsidRPr="00490DDE" w:rsidTr="00161EB9">
        <w:tc>
          <w:tcPr>
            <w:tcW w:w="1524" w:type="dxa"/>
          </w:tcPr>
          <w:p w:rsidR="00161EB9" w:rsidRPr="00490DDE" w:rsidRDefault="00161EB9" w:rsidP="00161EB9">
            <w:pPr>
              <w:pStyle w:val="LCRTableText2"/>
            </w:pPr>
            <w:r w:rsidRPr="00490DDE">
              <w:t>Output Performance Measures</w:t>
            </w:r>
          </w:p>
        </w:tc>
        <w:tc>
          <w:tcPr>
            <w:tcW w:w="7332" w:type="dxa"/>
          </w:tcPr>
          <w:p w:rsidR="00161EB9" w:rsidRPr="00490DDE" w:rsidRDefault="00161EB9" w:rsidP="00161EB9">
            <w:pPr>
              <w:pStyle w:val="LCRTableText2"/>
            </w:pPr>
            <w:r w:rsidRPr="00490DDE">
              <w:t xml:space="preserve">These focus on delivery of outputs. They provide information on efficiency of operations (the ability to do the same work to a consistent </w:t>
            </w:r>
            <w:r w:rsidR="00F67AC7">
              <w:t>standard continually over time)</w:t>
            </w:r>
          </w:p>
        </w:tc>
      </w:tr>
      <w:tr w:rsidR="00161EB9" w:rsidRPr="00490DDE" w:rsidTr="00161EB9">
        <w:tc>
          <w:tcPr>
            <w:tcW w:w="1524" w:type="dxa"/>
          </w:tcPr>
          <w:p w:rsidR="00161EB9" w:rsidRPr="00490DDE" w:rsidRDefault="00161EB9" w:rsidP="00161EB9">
            <w:pPr>
              <w:pStyle w:val="LCRTableText2"/>
            </w:pPr>
            <w:r w:rsidRPr="00490DDE">
              <w:t>Activities</w:t>
            </w:r>
          </w:p>
        </w:tc>
        <w:tc>
          <w:tcPr>
            <w:tcW w:w="7332" w:type="dxa"/>
          </w:tcPr>
          <w:p w:rsidR="00161EB9" w:rsidRPr="00490DDE" w:rsidRDefault="00161EB9" w:rsidP="00161EB9">
            <w:pPr>
              <w:pStyle w:val="LCRTableText2"/>
            </w:pPr>
            <w:r w:rsidRPr="00490DDE">
              <w:t>Actual interventions undertaken by agencies to achieve specified outputs. An output is made up of a number of activities: e.g. in DOC, the activity of ‘Animal Pest Ground Control’ when combined with the other activity of ‘Animal Pest Aerial Control’ makes up</w:t>
            </w:r>
            <w:r w:rsidR="00F67AC7">
              <w:t xml:space="preserve"> the output of ‘Possum Control’</w:t>
            </w:r>
          </w:p>
        </w:tc>
      </w:tr>
      <w:tr w:rsidR="00161EB9" w:rsidRPr="00490DDE" w:rsidTr="00161EB9">
        <w:tc>
          <w:tcPr>
            <w:tcW w:w="1524" w:type="dxa"/>
          </w:tcPr>
          <w:p w:rsidR="00161EB9" w:rsidRPr="00490DDE" w:rsidRDefault="00161EB9" w:rsidP="00161EB9">
            <w:pPr>
              <w:pStyle w:val="LCRTableText2"/>
            </w:pPr>
            <w:r w:rsidRPr="00490DDE">
              <w:t>Methods</w:t>
            </w:r>
          </w:p>
        </w:tc>
        <w:tc>
          <w:tcPr>
            <w:tcW w:w="7332" w:type="dxa"/>
          </w:tcPr>
          <w:p w:rsidR="00161EB9" w:rsidRPr="00490DDE" w:rsidRDefault="00161EB9" w:rsidP="00161EB9">
            <w:pPr>
              <w:pStyle w:val="LCRTableText2"/>
            </w:pPr>
            <w:r w:rsidRPr="00490DDE">
              <w:t xml:space="preserve">Activities are made up of a number of methods, e.g. trapping, hand-laid bait, and bait-stations in the DOC activity </w:t>
            </w:r>
            <w:r w:rsidR="00F67AC7">
              <w:t>of ‘Animal Pest Ground Control’</w:t>
            </w:r>
          </w:p>
        </w:tc>
      </w:tr>
      <w:tr w:rsidR="00161EB9" w:rsidRPr="00490DDE" w:rsidTr="00161EB9">
        <w:tc>
          <w:tcPr>
            <w:tcW w:w="1524" w:type="dxa"/>
          </w:tcPr>
          <w:p w:rsidR="00161EB9" w:rsidRPr="00490DDE" w:rsidRDefault="00161EB9" w:rsidP="00161EB9">
            <w:pPr>
              <w:pStyle w:val="LCRTableText2"/>
            </w:pPr>
            <w:r w:rsidRPr="00490DDE">
              <w:t>Inputs</w:t>
            </w:r>
          </w:p>
        </w:tc>
        <w:tc>
          <w:tcPr>
            <w:tcW w:w="7332" w:type="dxa"/>
          </w:tcPr>
          <w:p w:rsidR="00161EB9" w:rsidRPr="00490DDE" w:rsidRDefault="00161EB9" w:rsidP="00161EB9">
            <w:pPr>
              <w:pStyle w:val="LCRTableText2"/>
            </w:pPr>
            <w:r w:rsidRPr="00490DDE">
              <w:t xml:space="preserve">The resources (such as capital, personnel, accommodation, equipment, information and time) used to produce </w:t>
            </w:r>
            <w:r w:rsidR="00F67AC7">
              <w:t>outputs and to achieve outcomes</w:t>
            </w:r>
          </w:p>
        </w:tc>
      </w:tr>
      <w:tr w:rsidR="00161EB9" w:rsidRPr="00490DDE" w:rsidTr="00161EB9">
        <w:tc>
          <w:tcPr>
            <w:tcW w:w="1524" w:type="dxa"/>
          </w:tcPr>
          <w:p w:rsidR="00161EB9" w:rsidRPr="00490DDE" w:rsidRDefault="00161EB9" w:rsidP="00161EB9">
            <w:pPr>
              <w:pStyle w:val="LCRTableText2"/>
            </w:pPr>
            <w:r w:rsidRPr="00490DDE">
              <w:t>Monitoring</w:t>
            </w:r>
          </w:p>
        </w:tc>
        <w:tc>
          <w:tcPr>
            <w:tcW w:w="7332" w:type="dxa"/>
          </w:tcPr>
          <w:p w:rsidR="00161EB9" w:rsidRPr="00490DDE" w:rsidRDefault="00161EB9" w:rsidP="00161EB9">
            <w:pPr>
              <w:pStyle w:val="LCRTableText2"/>
            </w:pPr>
            <w:r w:rsidRPr="00490DDE">
              <w:t>Monitoring is the measurement of change in a natural environment, e.g. the abundance and distribution of weed and pest populations over time. Monitoring enables staff to evaluate the pr</w:t>
            </w:r>
            <w:r w:rsidR="00F67AC7">
              <w:t>ogress and success of programme</w:t>
            </w:r>
          </w:p>
        </w:tc>
      </w:tr>
    </w:tbl>
    <w:p w:rsidR="000A1B86" w:rsidRDefault="000A1B86" w:rsidP="000A1B86">
      <w:pPr>
        <w:pStyle w:val="LCRBody1"/>
        <w:rPr>
          <w:lang w:eastAsia="en-GB"/>
        </w:rPr>
      </w:pPr>
      <w:r>
        <w:rPr>
          <w:lang w:eastAsia="en-GB"/>
        </w:rPr>
        <w:br w:type="page"/>
      </w:r>
    </w:p>
    <w:p w:rsidR="00161EB9" w:rsidRPr="006A7102" w:rsidRDefault="00161EB9" w:rsidP="00161EB9">
      <w:pPr>
        <w:pStyle w:val="LCRHeading3Num"/>
      </w:pPr>
      <w:bookmarkStart w:id="41" w:name="_Toc297197692"/>
      <w:bookmarkStart w:id="42" w:name="_Toc319504654"/>
      <w:r w:rsidRPr="006A7102">
        <w:lastRenderedPageBreak/>
        <w:t>Outputs</w:t>
      </w:r>
      <w:bookmarkEnd w:id="41"/>
      <w:bookmarkEnd w:id="42"/>
    </w:p>
    <w:p w:rsidR="00161EB9" w:rsidRPr="006A7102" w:rsidRDefault="00161EB9" w:rsidP="00161EB9">
      <w:pPr>
        <w:pStyle w:val="LCRBody1"/>
        <w:rPr>
          <w:lang w:eastAsia="en-GB"/>
        </w:rPr>
      </w:pPr>
      <w:r w:rsidRPr="006A7102">
        <w:rPr>
          <w:lang w:eastAsia="en-GB"/>
        </w:rPr>
        <w:t>Outputs are the tangible results of the major activities in the programme. They are the goods and services produced or delivered by the programme, such as possum control, weed control</w:t>
      </w:r>
      <w:r w:rsidR="00217255">
        <w:rPr>
          <w:lang w:eastAsia="en-GB"/>
        </w:rPr>
        <w:t xml:space="preserve"> or</w:t>
      </w:r>
      <w:r w:rsidRPr="006A7102">
        <w:rPr>
          <w:lang w:eastAsia="en-GB"/>
        </w:rPr>
        <w:t xml:space="preserve"> public awareness. An output usually involves </w:t>
      </w:r>
      <w:r w:rsidR="00217255">
        <w:rPr>
          <w:lang w:eastAsia="en-GB"/>
        </w:rPr>
        <w:t>several</w:t>
      </w:r>
      <w:r w:rsidRPr="006A7102">
        <w:rPr>
          <w:lang w:eastAsia="en-GB"/>
        </w:rPr>
        <w:t xml:space="preserve"> activities. For example, possum control might include the activities of trapping and poisoning; weed control might include the activities</w:t>
      </w:r>
      <w:r w:rsidR="00217255">
        <w:rPr>
          <w:lang w:eastAsia="en-GB"/>
        </w:rPr>
        <w:t xml:space="preserve"> of</w:t>
      </w:r>
      <w:r w:rsidRPr="006A7102">
        <w:rPr>
          <w:lang w:eastAsia="en-GB"/>
        </w:rPr>
        <w:t xml:space="preserve"> spraying and physical destruction; public awareness might include the activities of holding meetings with communities and phone surveys.</w:t>
      </w:r>
    </w:p>
    <w:p w:rsidR="00161EB9" w:rsidRPr="006A7102" w:rsidRDefault="00161EB9" w:rsidP="00161EB9">
      <w:pPr>
        <w:pStyle w:val="LCRBody1"/>
        <w:rPr>
          <w:lang w:eastAsia="en-GB"/>
        </w:rPr>
      </w:pPr>
      <w:r w:rsidRPr="006A7102">
        <w:rPr>
          <w:lang w:eastAsia="en-GB"/>
        </w:rPr>
        <w:t>Performance measures for outputs are usually a count or number; for example, the number of possum control operations meeting target RTC, numbers of reports produced</w:t>
      </w:r>
      <w:r w:rsidR="00217255">
        <w:rPr>
          <w:lang w:eastAsia="en-GB"/>
        </w:rPr>
        <w:t xml:space="preserve"> and</w:t>
      </w:r>
      <w:r w:rsidRPr="006A7102">
        <w:rPr>
          <w:lang w:eastAsia="en-GB"/>
        </w:rPr>
        <w:t xml:space="preserve"> newsletters published.</w:t>
      </w:r>
      <w:r>
        <w:rPr>
          <w:lang w:eastAsia="en-GB"/>
        </w:rPr>
        <w:t xml:space="preserve"> These measures are commonly used by councils for reporting, so we do not go into them further in this guide.</w:t>
      </w:r>
    </w:p>
    <w:p w:rsidR="00161EB9" w:rsidRPr="006A7102" w:rsidRDefault="00161EB9" w:rsidP="00161EB9">
      <w:pPr>
        <w:pStyle w:val="LCRHeading3Num"/>
      </w:pPr>
      <w:bookmarkStart w:id="43" w:name="_Toc297197693"/>
      <w:bookmarkStart w:id="44" w:name="_Toc319504655"/>
      <w:r w:rsidRPr="006A7102">
        <w:t>Outcomes</w:t>
      </w:r>
      <w:bookmarkEnd w:id="43"/>
      <w:bookmarkEnd w:id="44"/>
    </w:p>
    <w:p w:rsidR="00161EB9" w:rsidRPr="006A7102" w:rsidRDefault="00161EB9" w:rsidP="00161EB9">
      <w:pPr>
        <w:pStyle w:val="LCRBody1"/>
        <w:rPr>
          <w:lang w:eastAsia="en-GB"/>
        </w:rPr>
      </w:pPr>
      <w:r w:rsidRPr="006A7102">
        <w:rPr>
          <w:lang w:eastAsia="en-GB"/>
        </w:rPr>
        <w:t>Outcomes are the desired states of the community, biological system or production sector that the programme aims to achieve. Examples include improved ecosystem health, increased native bird numbers, reduced crop losses to bird pests</w:t>
      </w:r>
      <w:r w:rsidR="00217255">
        <w:rPr>
          <w:lang w:eastAsia="en-GB"/>
        </w:rPr>
        <w:t>,</w:t>
      </w:r>
      <w:r w:rsidRPr="006A7102">
        <w:rPr>
          <w:lang w:eastAsia="en-GB"/>
        </w:rPr>
        <w:t xml:space="preserve"> and local communities more aware of and contributing to pest control. Outcomes are usually specified in terms of:</w:t>
      </w:r>
    </w:p>
    <w:p w:rsidR="00161EB9" w:rsidRPr="00490DDE" w:rsidRDefault="000A1B86" w:rsidP="00161EB9">
      <w:pPr>
        <w:pStyle w:val="LCRBullet2"/>
        <w:rPr>
          <w:lang w:eastAsia="en-GB"/>
        </w:rPr>
      </w:pPr>
      <w:r>
        <w:rPr>
          <w:lang w:eastAsia="en-GB"/>
        </w:rPr>
        <w:t>C</w:t>
      </w:r>
      <w:r w:rsidR="00161EB9" w:rsidRPr="00490DDE">
        <w:rPr>
          <w:lang w:eastAsia="en-GB"/>
        </w:rPr>
        <w:t>onditions (biological o</w:t>
      </w:r>
      <w:r>
        <w:rPr>
          <w:lang w:eastAsia="en-GB"/>
        </w:rPr>
        <w:t>r physical changes in a system)</w:t>
      </w:r>
    </w:p>
    <w:p w:rsidR="00161EB9" w:rsidRPr="00490DDE" w:rsidRDefault="000A1B86" w:rsidP="00161EB9">
      <w:pPr>
        <w:pStyle w:val="LCRBullet2"/>
        <w:rPr>
          <w:lang w:eastAsia="en-GB"/>
        </w:rPr>
      </w:pPr>
      <w:r>
        <w:rPr>
          <w:lang w:eastAsia="en-GB"/>
        </w:rPr>
        <w:t>L</w:t>
      </w:r>
      <w:r w:rsidR="00161EB9" w:rsidRPr="00490DDE">
        <w:rPr>
          <w:lang w:eastAsia="en-GB"/>
        </w:rPr>
        <w:t>earning, including enhancements to knowledge, understanding, perceptions, attitudes and behaviours (</w:t>
      </w:r>
      <w:r w:rsidR="00A93702">
        <w:rPr>
          <w:lang w:eastAsia="en-GB"/>
        </w:rPr>
        <w:t>‘</w:t>
      </w:r>
      <w:r w:rsidR="00161EB9" w:rsidRPr="00490DDE">
        <w:rPr>
          <w:lang w:eastAsia="en-GB"/>
        </w:rPr>
        <w:t>social</w:t>
      </w:r>
      <w:r w:rsidR="00A93702">
        <w:rPr>
          <w:lang w:eastAsia="en-GB"/>
        </w:rPr>
        <w:t>’</w:t>
      </w:r>
      <w:r>
        <w:rPr>
          <w:lang w:eastAsia="en-GB"/>
        </w:rPr>
        <w:t xml:space="preserve"> outcomes)</w:t>
      </w:r>
    </w:p>
    <w:p w:rsidR="00161EB9" w:rsidRPr="00490DDE" w:rsidRDefault="000A1B86" w:rsidP="00161EB9">
      <w:pPr>
        <w:pStyle w:val="LCRBullet2"/>
        <w:rPr>
          <w:lang w:eastAsia="en-GB"/>
        </w:rPr>
      </w:pPr>
      <w:r>
        <w:rPr>
          <w:lang w:eastAsia="en-GB"/>
        </w:rPr>
        <w:t>S</w:t>
      </w:r>
      <w:r w:rsidR="00161EB9" w:rsidRPr="00490DDE">
        <w:rPr>
          <w:lang w:eastAsia="en-GB"/>
        </w:rPr>
        <w:t>kills (changed behaviours to accom</w:t>
      </w:r>
      <w:r>
        <w:rPr>
          <w:lang w:eastAsia="en-GB"/>
        </w:rPr>
        <w:t>plish results, or capabilities)</w:t>
      </w:r>
    </w:p>
    <w:p w:rsidR="00161EB9" w:rsidRPr="006A7102" w:rsidRDefault="00161EB9" w:rsidP="00161EB9">
      <w:pPr>
        <w:pStyle w:val="LCRBody1"/>
        <w:rPr>
          <w:lang w:eastAsia="en-GB"/>
        </w:rPr>
      </w:pPr>
      <w:r w:rsidRPr="006A7102">
        <w:rPr>
          <w:lang w:eastAsia="en-GB"/>
        </w:rPr>
        <w:t>Outcomes may be specified as short-term, intermediate and long-term, or just intermediate and long-term. A long-term outcome often has intermediate outcomes that together contribute to the ultimate achievement of the long-term outcome. The outcomes of regional council pest management programmes should contribute explicitly to the region’s community outcomes as specified in the council’s annual plan or LTCCP/LTP.</w:t>
      </w:r>
    </w:p>
    <w:p w:rsidR="00161EB9" w:rsidRPr="006A7102" w:rsidRDefault="00161EB9" w:rsidP="00161EB9">
      <w:pPr>
        <w:pStyle w:val="LCRBody1"/>
      </w:pPr>
      <w:r w:rsidRPr="006A7102">
        <w:t>An intermediate outcome is a specified intermediate state that contributes to the desired long-term outcome – a step along the way. Intermediate outcomes are especially useful when time-lags in measurable outcomes are significant or limit timely response. For example, a long-term outcome about restored ecosystem health through pest management may require separate intermediate outcomes about increasing native animal numbers and habitat restoration, to which the activities of possum, predator and weed control and replanting would all contribute.</w:t>
      </w:r>
    </w:p>
    <w:p w:rsidR="00161EB9" w:rsidRPr="00161EB9" w:rsidRDefault="00161EB9" w:rsidP="00161EB9">
      <w:pPr>
        <w:pStyle w:val="LCRBody1"/>
        <w:rPr>
          <w:b/>
          <w:lang w:eastAsia="en-GB"/>
        </w:rPr>
      </w:pPr>
      <w:r w:rsidRPr="00161EB9">
        <w:rPr>
          <w:b/>
          <w:lang w:eastAsia="en-GB"/>
        </w:rPr>
        <w:t>The difference between outputs and outcomes is particularly critical. Delivery of outputs tells us about programme efficiency, but not about its effectiveness.</w:t>
      </w:r>
      <w:r w:rsidR="005A3B58">
        <w:rPr>
          <w:b/>
          <w:lang w:eastAsia="en-GB"/>
        </w:rPr>
        <w:t xml:space="preserve"> </w:t>
      </w:r>
      <w:r w:rsidRPr="00161EB9">
        <w:rPr>
          <w:b/>
          <w:lang w:eastAsia="en-GB"/>
        </w:rPr>
        <w:t>For example, a pest management programme may kill many possums (</w:t>
      </w:r>
      <w:r w:rsidRPr="00161EB9">
        <w:rPr>
          <w:b/>
          <w:i/>
          <w:lang w:eastAsia="en-GB"/>
        </w:rPr>
        <w:t>output</w:t>
      </w:r>
      <w:r w:rsidRPr="00161EB9">
        <w:rPr>
          <w:b/>
          <w:lang w:eastAsia="en-GB"/>
        </w:rPr>
        <w:t>), but that does not necessarily tell us that native bird numbers have increased or forest canopy condition has improved (</w:t>
      </w:r>
      <w:r w:rsidRPr="00161EB9">
        <w:rPr>
          <w:b/>
          <w:i/>
          <w:lang w:eastAsia="en-GB"/>
        </w:rPr>
        <w:t>outcomes</w:t>
      </w:r>
      <w:r w:rsidRPr="00161EB9">
        <w:rPr>
          <w:b/>
          <w:lang w:eastAsia="en-GB"/>
        </w:rPr>
        <w:t>).</w:t>
      </w:r>
    </w:p>
    <w:p w:rsidR="00161EB9" w:rsidRPr="006A7102" w:rsidRDefault="00161EB9" w:rsidP="00161EB9">
      <w:pPr>
        <w:pStyle w:val="LCRBody1"/>
      </w:pPr>
      <w:r w:rsidRPr="006A7102">
        <w:t>For large or complex programmes, a logic model may be divided into key work streams</w:t>
      </w:r>
      <w:r w:rsidR="00217255">
        <w:t>,</w:t>
      </w:r>
      <w:r w:rsidRPr="006A7102">
        <w:t xml:space="preserve"> which are often based on generic groups of activities such as programme management, operations, monitoring, community engagement, each with </w:t>
      </w:r>
      <w:r w:rsidR="00217255">
        <w:t>its</w:t>
      </w:r>
      <w:r w:rsidR="00217255" w:rsidRPr="006A7102">
        <w:t xml:space="preserve"> </w:t>
      </w:r>
      <w:r w:rsidRPr="006A7102">
        <w:t xml:space="preserve">own set of intermediate </w:t>
      </w:r>
      <w:r w:rsidRPr="006A7102">
        <w:lastRenderedPageBreak/>
        <w:t>outcomes (see the national</w:t>
      </w:r>
      <w:r w:rsidR="005A3B58">
        <w:t xml:space="preserve"> </w:t>
      </w:r>
      <w:r w:rsidRPr="006A7102">
        <w:t xml:space="preserve">Didymo </w:t>
      </w:r>
      <w:r w:rsidR="00217255">
        <w:t>L</w:t>
      </w:r>
      <w:r w:rsidRPr="006A7102">
        <w:t xml:space="preserve">ong-term </w:t>
      </w:r>
      <w:r w:rsidR="00217255">
        <w:t>M</w:t>
      </w:r>
      <w:r w:rsidRPr="006A7102">
        <w:t xml:space="preserve">anagement </w:t>
      </w:r>
      <w:r w:rsidR="00217255">
        <w:t>P</w:t>
      </w:r>
      <w:r w:rsidRPr="006A7102">
        <w:t>lan model in Appendix 2 for an example). Intermediate outcomes may feed into each other and the time required to achieve intermediate outcomes may also differ. This means that the logic model may not always be a simpl</w:t>
      </w:r>
      <w:r w:rsidR="000A1B86">
        <w:t>e linear hierarchy (see Fig</w:t>
      </w:r>
      <w:r w:rsidR="00F67AC7">
        <w:t>ure</w:t>
      </w:r>
      <w:r w:rsidR="000A1B86">
        <w:t xml:space="preserve"> 3).</w:t>
      </w:r>
    </w:p>
    <w:p w:rsidR="00161EB9" w:rsidRPr="006A7102" w:rsidRDefault="00161EB9" w:rsidP="000A1B86">
      <w:pPr>
        <w:pStyle w:val="LCRBody1"/>
      </w:pPr>
      <w:r w:rsidRPr="006A7102">
        <w:t>For agencies</w:t>
      </w:r>
      <w:r w:rsidR="00217255">
        <w:t>,</w:t>
      </w:r>
      <w:r w:rsidRPr="006A7102">
        <w:t xml:space="preserve"> such as regional councils</w:t>
      </w:r>
      <w:r w:rsidR="00217255">
        <w:t>,</w:t>
      </w:r>
      <w:r w:rsidRPr="006A7102">
        <w:t xml:space="preserve"> </w:t>
      </w:r>
      <w:r w:rsidR="00217255">
        <w:t>that</w:t>
      </w:r>
      <w:r w:rsidR="00217255" w:rsidRPr="006A7102">
        <w:t xml:space="preserve"> </w:t>
      </w:r>
      <w:r w:rsidRPr="006A7102">
        <w:t xml:space="preserve">manage a considerable number of programmes, it would be a large and complex task to produce a logic model for every programme. One solution would be to develop a model for each </w:t>
      </w:r>
      <w:r w:rsidRPr="006A7102">
        <w:rPr>
          <w:i/>
        </w:rPr>
        <w:t>class</w:t>
      </w:r>
      <w:r w:rsidRPr="006A7102">
        <w:t xml:space="preserve"> of pest where similar activities (e.g. weed spraying) are used to produce similar outputs for achieving similar outcomes (e.g. improved pasture productivity). At each stage of the model, a link can be added to show which measure is used and </w:t>
      </w:r>
      <w:r w:rsidR="000A1B86">
        <w:t>where that measure is reported.</w:t>
      </w:r>
    </w:p>
    <w:p w:rsidR="00161EB9" w:rsidRPr="006A7102" w:rsidRDefault="00161EB9" w:rsidP="00161EB9">
      <w:pPr>
        <w:pStyle w:val="LCRBody1"/>
      </w:pPr>
      <w:r w:rsidRPr="006A7102">
        <w:t>Performance measurement for intermediate outcomes is done using impact measures or indicators, discussed in detail in Section 3.4.</w:t>
      </w:r>
      <w:r w:rsidR="005A3B58">
        <w:t>3</w:t>
      </w:r>
      <w:r w:rsidRPr="006A7102">
        <w:t>. These measures of intermediate outcomes are crucial to the performance measurement process, because they underpin performance-based management by demonstrating the difference that a programme is making at a measurable timescale (NZ Treasury and State Services Commission 2008).</w:t>
      </w:r>
    </w:p>
    <w:p w:rsidR="00161EB9" w:rsidRPr="006A7102" w:rsidRDefault="00161EB9" w:rsidP="00161EB9">
      <w:pPr>
        <w:pStyle w:val="LCRHeading2"/>
        <w:rPr>
          <w:lang w:eastAsia="en-GB"/>
        </w:rPr>
      </w:pPr>
      <w:bookmarkStart w:id="45" w:name="_Toc297197694"/>
      <w:bookmarkStart w:id="46" w:name="_Toc319504656"/>
      <w:bookmarkStart w:id="47" w:name="_Toc320276352"/>
      <w:r w:rsidRPr="006A7102">
        <w:rPr>
          <w:lang w:eastAsia="en-GB"/>
        </w:rPr>
        <w:t xml:space="preserve">Supporting information for </w:t>
      </w:r>
      <w:bookmarkEnd w:id="45"/>
      <w:r w:rsidRPr="006A7102">
        <w:rPr>
          <w:lang w:eastAsia="en-GB"/>
        </w:rPr>
        <w:t>logic models</w:t>
      </w:r>
      <w:bookmarkEnd w:id="46"/>
      <w:bookmarkEnd w:id="47"/>
    </w:p>
    <w:p w:rsidR="00161EB9" w:rsidRPr="006A7102" w:rsidRDefault="00161EB9" w:rsidP="00161EB9">
      <w:pPr>
        <w:pStyle w:val="LCRBody1"/>
        <w:rPr>
          <w:lang w:eastAsia="en-GB"/>
        </w:rPr>
      </w:pPr>
      <w:r w:rsidRPr="006A7102">
        <w:rPr>
          <w:lang w:eastAsia="en-GB"/>
        </w:rPr>
        <w:t xml:space="preserve">A logic model requires four key sets of supporting information and activities so that the model and the intended programme can be understood in their wider context. </w:t>
      </w:r>
    </w:p>
    <w:p w:rsidR="00161EB9" w:rsidRPr="006A7102" w:rsidRDefault="00161EB9" w:rsidP="00161EB9">
      <w:pPr>
        <w:pStyle w:val="LCRHeading3Num"/>
      </w:pPr>
      <w:bookmarkStart w:id="48" w:name="_Toc319504657"/>
      <w:r w:rsidRPr="006A7102">
        <w:t>Stakeholder analysis</w:t>
      </w:r>
      <w:bookmarkEnd w:id="48"/>
    </w:p>
    <w:p w:rsidR="00161EB9" w:rsidRPr="006A7102" w:rsidRDefault="00161EB9" w:rsidP="00161EB9">
      <w:pPr>
        <w:pStyle w:val="LCRBody1"/>
        <w:rPr>
          <w:lang w:eastAsia="en-GB"/>
        </w:rPr>
      </w:pPr>
      <w:r w:rsidRPr="006A7102">
        <w:rPr>
          <w:lang w:eastAsia="en-GB"/>
        </w:rPr>
        <w:t>The process of develop</w:t>
      </w:r>
      <w:r w:rsidR="005A3B58">
        <w:rPr>
          <w:lang w:eastAsia="en-GB"/>
        </w:rPr>
        <w:t>ing</w:t>
      </w:r>
      <w:r w:rsidRPr="006A7102">
        <w:rPr>
          <w:lang w:eastAsia="en-GB"/>
        </w:rPr>
        <w:t xml:space="preserve"> a logic model is an opportunity to engage your stakeholders in a discussion about the programme and </w:t>
      </w:r>
      <w:r w:rsidR="005A3B58">
        <w:rPr>
          <w:lang w:eastAsia="en-GB"/>
        </w:rPr>
        <w:t xml:space="preserve">to </w:t>
      </w:r>
      <w:r w:rsidRPr="006A7102">
        <w:rPr>
          <w:lang w:eastAsia="en-GB"/>
        </w:rPr>
        <w:t>get their input to the process. Stakeholders might include programme staff, clients, partners, funders, board members, community/iwi representatives, and volunteers. Their perspectives can enrich your programme logic model by clarifying expectations for the programme.</w:t>
      </w:r>
    </w:p>
    <w:p w:rsidR="00161EB9" w:rsidRPr="006A7102" w:rsidRDefault="00161EB9" w:rsidP="00161EB9">
      <w:pPr>
        <w:pStyle w:val="LCRHeading3Num"/>
      </w:pPr>
      <w:bookmarkStart w:id="49" w:name="_Toc297197695"/>
      <w:bookmarkStart w:id="50" w:name="_Toc319504658"/>
      <w:r w:rsidRPr="006A7102">
        <w:t>Planning and scoping</w:t>
      </w:r>
      <w:bookmarkEnd w:id="49"/>
      <w:bookmarkEnd w:id="50"/>
    </w:p>
    <w:p w:rsidR="00161EB9" w:rsidRPr="006A7102" w:rsidRDefault="00161EB9" w:rsidP="000A1B86">
      <w:pPr>
        <w:pStyle w:val="LCRBody1"/>
        <w:rPr>
          <w:lang w:eastAsia="en-GB"/>
        </w:rPr>
      </w:pPr>
      <w:r w:rsidRPr="006A7102">
        <w:rPr>
          <w:lang w:eastAsia="en-GB"/>
        </w:rPr>
        <w:t xml:space="preserve">Programmes are created to address particular perceived problems or needs. The first step in creating a logic model for a programme is to define clearly the problem or need. An </w:t>
      </w:r>
      <w:r w:rsidR="00A93702">
        <w:rPr>
          <w:lang w:eastAsia="en-GB"/>
        </w:rPr>
        <w:t>‘</w:t>
      </w:r>
      <w:r w:rsidRPr="006A7102">
        <w:rPr>
          <w:lang w:eastAsia="en-GB"/>
        </w:rPr>
        <w:t>issue</w:t>
      </w:r>
      <w:r w:rsidR="00A93702">
        <w:rPr>
          <w:lang w:eastAsia="en-GB"/>
        </w:rPr>
        <w:t>’</w:t>
      </w:r>
      <w:r w:rsidRPr="006A7102">
        <w:rPr>
          <w:lang w:eastAsia="en-GB"/>
        </w:rPr>
        <w:t xml:space="preserve"> statement should explain briefly the current situation: what needs to change; why is there is a need for intervention</w:t>
      </w:r>
      <w:r w:rsidR="005A3B58">
        <w:rPr>
          <w:lang w:eastAsia="en-GB"/>
        </w:rPr>
        <w:t>;</w:t>
      </w:r>
      <w:r w:rsidRPr="006A7102">
        <w:rPr>
          <w:lang w:eastAsia="en-GB"/>
        </w:rPr>
        <w:t xml:space="preserve"> and</w:t>
      </w:r>
      <w:r w:rsidR="005A3B58">
        <w:rPr>
          <w:lang w:eastAsia="en-GB"/>
        </w:rPr>
        <w:t>,</w:t>
      </w:r>
      <w:r w:rsidRPr="006A7102">
        <w:rPr>
          <w:lang w:eastAsia="en-GB"/>
        </w:rPr>
        <w:t xml:space="preserve"> what problem/issue does my programme aim to solve?</w:t>
      </w:r>
      <w:r w:rsidR="00A93702">
        <w:rPr>
          <w:lang w:eastAsia="en-GB"/>
        </w:rPr>
        <w:t>’</w:t>
      </w:r>
      <w:r w:rsidRPr="006A7102">
        <w:rPr>
          <w:lang w:eastAsia="en-GB"/>
        </w:rPr>
        <w:t xml:space="preserve"> This requires that </w:t>
      </w:r>
      <w:r w:rsidR="00A93702">
        <w:rPr>
          <w:lang w:eastAsia="en-GB"/>
        </w:rPr>
        <w:t>‘</w:t>
      </w:r>
      <w:r w:rsidRPr="006A7102">
        <w:rPr>
          <w:lang w:eastAsia="en-GB"/>
        </w:rPr>
        <w:t>who, what, why, where, when, and how</w:t>
      </w:r>
      <w:r w:rsidR="00A93702">
        <w:rPr>
          <w:lang w:eastAsia="en-GB"/>
        </w:rPr>
        <w:t>’</w:t>
      </w:r>
      <w:r w:rsidRPr="006A7102">
        <w:rPr>
          <w:lang w:eastAsia="en-GB"/>
        </w:rPr>
        <w:t xml:space="preserve"> are all considered in relation to the problem/issue.</w:t>
      </w:r>
    </w:p>
    <w:p w:rsidR="00161EB9" w:rsidRPr="006A7102" w:rsidRDefault="00161EB9" w:rsidP="00161EB9">
      <w:pPr>
        <w:pStyle w:val="LCRBody1"/>
        <w:rPr>
          <w:lang w:eastAsia="en-GB"/>
        </w:rPr>
      </w:pPr>
      <w:r w:rsidRPr="006A7102">
        <w:rPr>
          <w:lang w:eastAsia="en-GB"/>
        </w:rPr>
        <w:t>Then, the overall purpose of the programme needs to be defined. What are you trying to accomplish over the life of the programme and beyond? The answer to this question is the solution to your issue statement, and will serve as your programme’s vision. The programme vision serves as a reference frame for all elements of the logic model that follow. The desired long-term programme outcomes can then be developed naturally from the information in the vision and issue statements. The long-term</w:t>
      </w:r>
      <w:r w:rsidR="005A3B58">
        <w:rPr>
          <w:lang w:eastAsia="en-GB"/>
        </w:rPr>
        <w:t>-</w:t>
      </w:r>
      <w:r w:rsidRPr="006A7102">
        <w:rPr>
          <w:lang w:eastAsia="en-GB"/>
        </w:rPr>
        <w:t>outcomes statement should include the intended change that results from the programme or initiative, and specify the target population you intend to serve (see Fig</w:t>
      </w:r>
      <w:r w:rsidR="000A1B86">
        <w:rPr>
          <w:lang w:eastAsia="en-GB"/>
        </w:rPr>
        <w:t>ure</w:t>
      </w:r>
      <w:r w:rsidRPr="006A7102">
        <w:rPr>
          <w:lang w:eastAsia="en-GB"/>
        </w:rPr>
        <w:t xml:space="preserve"> 3 and Section 3.4). An alternative approach could be to use the </w:t>
      </w:r>
      <w:r w:rsidRPr="006A7102">
        <w:rPr>
          <w:lang w:eastAsia="en-GB"/>
        </w:rPr>
        <w:lastRenderedPageBreak/>
        <w:t>LTCCP/LTP outcome to which the programme contributes in place of a programme-specific vision statement.</w:t>
      </w:r>
    </w:p>
    <w:p w:rsidR="00161EB9" w:rsidRPr="006A7102" w:rsidRDefault="00161EB9" w:rsidP="00161EB9">
      <w:pPr>
        <w:pStyle w:val="LCRHeading3Num"/>
      </w:pPr>
      <w:bookmarkStart w:id="51" w:name="_Toc319504659"/>
      <w:r w:rsidRPr="006A7102">
        <w:t>Assumptions and uncertainties in the links between outputs and outcomes</w:t>
      </w:r>
      <w:bookmarkEnd w:id="51"/>
    </w:p>
    <w:p w:rsidR="00161EB9" w:rsidRPr="006A7102" w:rsidRDefault="00161EB9" w:rsidP="00161EB9">
      <w:pPr>
        <w:pStyle w:val="LCRBody1"/>
        <w:rPr>
          <w:lang w:eastAsia="en-GB"/>
        </w:rPr>
      </w:pPr>
      <w:r w:rsidRPr="006A7102">
        <w:rPr>
          <w:lang w:eastAsia="en-GB"/>
        </w:rPr>
        <w:t xml:space="preserve">The link between a programme’s activities and outputs and its desired outcome is based on a </w:t>
      </w:r>
      <w:r w:rsidR="00A93702">
        <w:rPr>
          <w:lang w:eastAsia="en-GB"/>
        </w:rPr>
        <w:t>‘</w:t>
      </w:r>
      <w:r w:rsidRPr="006A7102">
        <w:rPr>
          <w:lang w:eastAsia="en-GB"/>
        </w:rPr>
        <w:t>theory of change</w:t>
      </w:r>
      <w:r w:rsidR="00A93702">
        <w:rPr>
          <w:lang w:eastAsia="en-GB"/>
        </w:rPr>
        <w:t>’</w:t>
      </w:r>
      <w:r w:rsidRPr="006A7102">
        <w:rPr>
          <w:lang w:eastAsia="en-GB"/>
        </w:rPr>
        <w:t xml:space="preserve"> – that is, why successful delivery of output X is expected to lead to a desired change, i.e. outcome Y.</w:t>
      </w:r>
    </w:p>
    <w:p w:rsidR="00161EB9" w:rsidRPr="006A7102" w:rsidRDefault="00161EB9" w:rsidP="00161EB9">
      <w:pPr>
        <w:pStyle w:val="LCRBody1"/>
        <w:rPr>
          <w:lang w:eastAsia="en-GB"/>
        </w:rPr>
      </w:pPr>
      <w:r w:rsidRPr="006A7102">
        <w:rPr>
          <w:lang w:eastAsia="en-GB"/>
        </w:rPr>
        <w:t xml:space="preserve">A </w:t>
      </w:r>
      <w:r w:rsidR="00A93702">
        <w:rPr>
          <w:lang w:eastAsia="en-GB"/>
        </w:rPr>
        <w:t>‘</w:t>
      </w:r>
      <w:r w:rsidRPr="006A7102">
        <w:rPr>
          <w:lang w:eastAsia="en-GB"/>
        </w:rPr>
        <w:t>theory of change</w:t>
      </w:r>
      <w:r w:rsidR="00A93702">
        <w:rPr>
          <w:lang w:eastAsia="en-GB"/>
        </w:rPr>
        <w:t>’</w:t>
      </w:r>
      <w:r w:rsidRPr="006A7102">
        <w:rPr>
          <w:lang w:eastAsia="en-GB"/>
        </w:rPr>
        <w:t xml:space="preserve"> may be based on:</w:t>
      </w:r>
    </w:p>
    <w:p w:rsidR="00161EB9" w:rsidRPr="0069314B" w:rsidRDefault="00161EB9" w:rsidP="00161EB9">
      <w:pPr>
        <w:pStyle w:val="LCRBullet2"/>
        <w:rPr>
          <w:lang w:eastAsia="en-GB"/>
        </w:rPr>
      </w:pPr>
      <w:r w:rsidRPr="0069314B">
        <w:rPr>
          <w:i/>
          <w:lang w:eastAsia="en-GB"/>
        </w:rPr>
        <w:t>Wisdom and experience</w:t>
      </w:r>
      <w:r w:rsidRPr="0069314B">
        <w:rPr>
          <w:lang w:eastAsia="en-GB"/>
        </w:rPr>
        <w:t>: your previous experience leads you to believe that this set of actions wil</w:t>
      </w:r>
      <w:r w:rsidR="00F67AC7">
        <w:rPr>
          <w:lang w:eastAsia="en-GB"/>
        </w:rPr>
        <w:t>l lead to your intended outcome</w:t>
      </w:r>
    </w:p>
    <w:p w:rsidR="00161EB9" w:rsidRPr="0069314B" w:rsidRDefault="00161EB9" w:rsidP="00161EB9">
      <w:pPr>
        <w:pStyle w:val="LCRBullet2"/>
        <w:rPr>
          <w:lang w:eastAsia="en-GB"/>
        </w:rPr>
      </w:pPr>
      <w:r w:rsidRPr="0069314B">
        <w:rPr>
          <w:i/>
          <w:lang w:eastAsia="en-GB"/>
        </w:rPr>
        <w:t>Research and evaluation</w:t>
      </w:r>
      <w:r w:rsidRPr="0069314B">
        <w:rPr>
          <w:lang w:eastAsia="en-GB"/>
        </w:rPr>
        <w:t xml:space="preserve">: formal research indicates that this set of strategies has been successful in </w:t>
      </w:r>
      <w:r w:rsidR="00F67AC7">
        <w:rPr>
          <w:lang w:eastAsia="en-GB"/>
        </w:rPr>
        <w:t>achieving your intended outcome</w:t>
      </w:r>
    </w:p>
    <w:p w:rsidR="00161EB9" w:rsidRPr="0069314B" w:rsidRDefault="00161EB9" w:rsidP="00161EB9">
      <w:pPr>
        <w:pStyle w:val="LCRBullet2"/>
        <w:rPr>
          <w:lang w:eastAsia="en-GB"/>
        </w:rPr>
      </w:pPr>
      <w:r w:rsidRPr="0069314B">
        <w:rPr>
          <w:i/>
          <w:lang w:eastAsia="en-GB"/>
        </w:rPr>
        <w:t>Best practices</w:t>
      </w:r>
      <w:r w:rsidRPr="0069314B">
        <w:rPr>
          <w:lang w:eastAsia="en-GB"/>
        </w:rPr>
        <w:t>: well-regarded and successful programmes in the field use these strategies to achie</w:t>
      </w:r>
      <w:r w:rsidR="00F67AC7">
        <w:rPr>
          <w:lang w:eastAsia="en-GB"/>
        </w:rPr>
        <w:t>ve the outcomes you are seeking</w:t>
      </w:r>
    </w:p>
    <w:p w:rsidR="00161EB9" w:rsidRPr="006A7102" w:rsidRDefault="00161EB9" w:rsidP="00161EB9">
      <w:pPr>
        <w:pStyle w:val="LCRBody1"/>
        <w:rPr>
          <w:lang w:eastAsia="en-GB"/>
        </w:rPr>
      </w:pPr>
      <w:r w:rsidRPr="006A7102">
        <w:rPr>
          <w:lang w:eastAsia="en-GB"/>
        </w:rPr>
        <w:t>It is important to identify and record the theory of change on which your logic model is built. The first step is to document your programme rationale – the beliefs about how change occurs in your field</w:t>
      </w:r>
      <w:r w:rsidR="00002637">
        <w:rPr>
          <w:lang w:eastAsia="en-GB"/>
        </w:rPr>
        <w:t>,</w:t>
      </w:r>
      <w:r w:rsidRPr="006A7102">
        <w:rPr>
          <w:lang w:eastAsia="en-GB"/>
        </w:rPr>
        <w:t xml:space="preserve"> based on research, experience, or best practices.</w:t>
      </w:r>
      <w:r w:rsidR="005A3B58">
        <w:rPr>
          <w:lang w:eastAsia="en-GB"/>
        </w:rPr>
        <w:t xml:space="preserve"> </w:t>
      </w:r>
      <w:r w:rsidRPr="006A7102">
        <w:rPr>
          <w:lang w:eastAsia="en-GB"/>
        </w:rPr>
        <w:t>The next step is to identify the assumptions that are built into your programme rationale and to acknowledge and document where uncertainties, perha</w:t>
      </w:r>
      <w:r w:rsidR="00F67AC7">
        <w:rPr>
          <w:lang w:eastAsia="en-GB"/>
        </w:rPr>
        <w:t>ps due to research gaps, exist.</w:t>
      </w:r>
    </w:p>
    <w:p w:rsidR="00A85442" w:rsidRDefault="00A85442" w:rsidP="00A85442">
      <w:pPr>
        <w:pStyle w:val="LCRBody1"/>
        <w:rPr>
          <w:lang w:eastAsia="en-GB"/>
        </w:rPr>
      </w:pPr>
      <w:r w:rsidRPr="006A7102">
        <w:rPr>
          <w:lang w:eastAsia="en-GB"/>
        </w:rPr>
        <w:t xml:space="preserve">Assumptions may be biological – for example, the Didymo (Appendix 2) and other freshwater pest programmes are based on the assumption that compliance with the </w:t>
      </w:r>
      <w:r w:rsidR="00A93702">
        <w:rPr>
          <w:lang w:eastAsia="en-GB"/>
        </w:rPr>
        <w:t>‘</w:t>
      </w:r>
      <w:r w:rsidRPr="006A7102">
        <w:rPr>
          <w:lang w:eastAsia="en-GB"/>
        </w:rPr>
        <w:t>Check Clean Dry</w:t>
      </w:r>
      <w:r w:rsidR="00A93702">
        <w:rPr>
          <w:lang w:eastAsia="en-GB"/>
        </w:rPr>
        <w:t>’</w:t>
      </w:r>
      <w:r w:rsidRPr="006A7102">
        <w:rPr>
          <w:lang w:eastAsia="en-GB"/>
        </w:rPr>
        <w:t xml:space="preserve"> guidelines will reduce or stop the spread of most freshwater pests. Assumptions may also be social – for example, we assume that behavioural change is a process and people move through a number of predictable steps as they move through this process.</w:t>
      </w:r>
      <w:r>
        <w:rPr>
          <w:lang w:eastAsia="en-GB"/>
        </w:rPr>
        <w:t xml:space="preserve"> </w:t>
      </w:r>
      <w:r w:rsidRPr="00A0293A">
        <w:rPr>
          <w:lang w:eastAsia="en-GB"/>
        </w:rPr>
        <w:t>What is important is that these assumptions are documented, and that the</w:t>
      </w:r>
      <w:r>
        <w:rPr>
          <w:lang w:eastAsia="en-GB"/>
        </w:rPr>
        <w:t>y support the</w:t>
      </w:r>
      <w:r w:rsidRPr="00A0293A">
        <w:rPr>
          <w:lang w:eastAsia="en-GB"/>
        </w:rPr>
        <w:t xml:space="preserve"> underlying logic </w:t>
      </w:r>
      <w:r>
        <w:rPr>
          <w:lang w:eastAsia="en-GB"/>
        </w:rPr>
        <w:t xml:space="preserve">of the steps in the programme </w:t>
      </w:r>
      <w:r w:rsidR="00A93702">
        <w:rPr>
          <w:lang w:eastAsia="en-GB"/>
        </w:rPr>
        <w:t>‘</w:t>
      </w:r>
      <w:r>
        <w:rPr>
          <w:lang w:eastAsia="en-GB"/>
        </w:rPr>
        <w:t>chain</w:t>
      </w:r>
      <w:r w:rsidR="00A93702">
        <w:rPr>
          <w:lang w:eastAsia="en-GB"/>
        </w:rPr>
        <w:t>’</w:t>
      </w:r>
      <w:r>
        <w:rPr>
          <w:lang w:eastAsia="en-GB"/>
        </w:rPr>
        <w:t xml:space="preserve"> from inputs to outcomes.</w:t>
      </w:r>
    </w:p>
    <w:p w:rsidR="00F67AC7" w:rsidRDefault="00F67AC7" w:rsidP="00A85442">
      <w:pPr>
        <w:pStyle w:val="LCRBody1"/>
        <w:rPr>
          <w:lang w:eastAsia="en-GB"/>
        </w:rPr>
      </w:pPr>
    </w:p>
    <w:p w:rsidR="00A85442" w:rsidRDefault="00A85442" w:rsidP="00A85442">
      <w:pPr>
        <w:pStyle w:val="LCRBody1"/>
        <w:rPr>
          <w:lang w:eastAsia="en-GB"/>
        </w:rPr>
        <w:sectPr w:rsidR="00A85442" w:rsidSect="008340A7">
          <w:footerReference w:type="first" r:id="rId21"/>
          <w:type w:val="oddPage"/>
          <w:pgSz w:w="11907" w:h="16840" w:code="9"/>
          <w:pgMar w:top="1440" w:right="1440" w:bottom="1440" w:left="1440" w:header="720" w:footer="720" w:gutter="0"/>
          <w:pgNumType w:start="1"/>
          <w:cols w:space="720"/>
          <w:titlePg/>
          <w:docGrid w:linePitch="360"/>
        </w:sectPr>
      </w:pPr>
    </w:p>
    <w:p w:rsidR="00A85442" w:rsidRPr="006A7102" w:rsidRDefault="00A85442" w:rsidP="00F67AC7">
      <w:pPr>
        <w:pStyle w:val="LCRBody1"/>
        <w:jc w:val="center"/>
        <w:rPr>
          <w:lang w:eastAsia="en-GB"/>
        </w:rPr>
      </w:pPr>
      <w:r w:rsidRPr="006A7102">
        <w:rPr>
          <w:lang w:eastAsia="en-NZ"/>
        </w:rPr>
        <w:lastRenderedPageBreak/>
        <w:drawing>
          <wp:inline distT="0" distB="0" distL="0" distR="0" wp14:anchorId="1492C753" wp14:editId="5DF587A7">
            <wp:extent cx="8533348" cy="4857750"/>
            <wp:effectExtent l="0" t="0" r="127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6015" t="8083" r="1719"/>
                    <a:stretch>
                      <a:fillRect/>
                    </a:stretch>
                  </pic:blipFill>
                  <pic:spPr bwMode="auto">
                    <a:xfrm>
                      <a:off x="0" y="0"/>
                      <a:ext cx="8539151" cy="4861054"/>
                    </a:xfrm>
                    <a:prstGeom prst="rect">
                      <a:avLst/>
                    </a:prstGeom>
                    <a:noFill/>
                    <a:ln w="9525">
                      <a:noFill/>
                      <a:miter lim="800000"/>
                      <a:headEnd/>
                      <a:tailEnd/>
                    </a:ln>
                  </pic:spPr>
                </pic:pic>
              </a:graphicData>
            </a:graphic>
          </wp:inline>
        </w:drawing>
      </w:r>
    </w:p>
    <w:p w:rsidR="00A85442" w:rsidRDefault="00A85442" w:rsidP="00A93702">
      <w:pPr>
        <w:pStyle w:val="LCRCaptionNotBold"/>
      </w:pPr>
      <w:r w:rsidRPr="00F67AC7">
        <w:rPr>
          <w:b/>
        </w:rPr>
        <w:t xml:space="preserve">Figure </w:t>
      </w:r>
      <w:r w:rsidRPr="00F67AC7">
        <w:rPr>
          <w:b/>
        </w:rPr>
        <w:fldChar w:fldCharType="begin"/>
      </w:r>
      <w:r w:rsidRPr="00F67AC7">
        <w:rPr>
          <w:b/>
        </w:rPr>
        <w:instrText xml:space="preserve"> SEQ Figure \* ARABIC </w:instrText>
      </w:r>
      <w:r w:rsidRPr="00F67AC7">
        <w:rPr>
          <w:b/>
        </w:rPr>
        <w:fldChar w:fldCharType="separate"/>
      </w:r>
      <w:r w:rsidR="00182874" w:rsidRPr="00F67AC7">
        <w:rPr>
          <w:b/>
        </w:rPr>
        <w:t>3</w:t>
      </w:r>
      <w:r w:rsidRPr="00F67AC7">
        <w:rPr>
          <w:b/>
        </w:rPr>
        <w:fldChar w:fldCharType="end"/>
      </w:r>
      <w:r>
        <w:t xml:space="preserve"> </w:t>
      </w:r>
      <w:r w:rsidRPr="00A85442">
        <w:t>Basic structure of a logic model for a regional pest management programme. The model is read from bottom to top and arrows or connecting lines can be added to show linkages between lower and higher level components.</w:t>
      </w:r>
    </w:p>
    <w:p w:rsidR="00A85442" w:rsidRDefault="00A85442" w:rsidP="00A93702">
      <w:pPr>
        <w:pStyle w:val="LCRCaptionNotBold"/>
        <w:rPr>
          <w:lang w:eastAsia="en-GB"/>
        </w:rPr>
      </w:pPr>
    </w:p>
    <w:p w:rsidR="00A85442" w:rsidRDefault="00A85442" w:rsidP="00A85442">
      <w:pPr>
        <w:pStyle w:val="LCRBody1"/>
        <w:rPr>
          <w:lang w:eastAsia="en-GB"/>
        </w:rPr>
        <w:sectPr w:rsidR="00A85442" w:rsidSect="004B518C">
          <w:pgSz w:w="16840" w:h="11907" w:orient="landscape" w:code="9"/>
          <w:pgMar w:top="1440" w:right="1440" w:bottom="1440" w:left="1440" w:header="720" w:footer="720" w:gutter="0"/>
          <w:cols w:space="720"/>
          <w:docGrid w:linePitch="360"/>
        </w:sectPr>
      </w:pPr>
    </w:p>
    <w:p w:rsidR="00A85442" w:rsidRPr="006A7102" w:rsidRDefault="00A85442" w:rsidP="00A85442">
      <w:pPr>
        <w:pStyle w:val="LCRHeading3Num"/>
      </w:pPr>
      <w:bookmarkStart w:id="52" w:name="_Toc297197698"/>
      <w:bookmarkStart w:id="53" w:name="_Toc319504660"/>
      <w:r w:rsidRPr="006A7102">
        <w:lastRenderedPageBreak/>
        <w:t>Internal and external factors affecting outcomes</w:t>
      </w:r>
      <w:bookmarkEnd w:id="52"/>
      <w:bookmarkEnd w:id="53"/>
    </w:p>
    <w:p w:rsidR="00A85442" w:rsidRPr="006A7102" w:rsidRDefault="00A85442" w:rsidP="00A85442">
      <w:pPr>
        <w:pStyle w:val="LCRBody1"/>
        <w:rPr>
          <w:lang w:eastAsia="en-GB"/>
        </w:rPr>
      </w:pPr>
      <w:r w:rsidRPr="006A7102">
        <w:rPr>
          <w:lang w:eastAsia="en-GB"/>
        </w:rPr>
        <w:t xml:space="preserve">Many factors over which you have little or no control may affect your programme’s outcomes. These may be both internal and external, and may help or hinder a programme’s outcome. Knowing or anticipating changes in any of these factors may help trigger programme adjustments in advance of problems. It is therefore important to undertake an analysis of the key risks to achievement of outcomes and put in place strategies to mitigate those risks. It can also be useful to identify potential opportunities that may enhance your efforts in the future (e.g. potential for cross-programme or inter-agency collaborations, or favourable </w:t>
      </w:r>
      <w:r>
        <w:rPr>
          <w:lang w:eastAsia="en-GB"/>
        </w:rPr>
        <w:t>resource re</w:t>
      </w:r>
      <w:r w:rsidRPr="006A7102">
        <w:rPr>
          <w:lang w:eastAsia="en-GB"/>
        </w:rPr>
        <w:t>allocation)</w:t>
      </w:r>
      <w:r w:rsidR="00F67AC7">
        <w:rPr>
          <w:lang w:eastAsia="en-GB"/>
        </w:rPr>
        <w:t>.</w:t>
      </w:r>
    </w:p>
    <w:p w:rsidR="00A85442" w:rsidRPr="006A7102" w:rsidRDefault="00A85442" w:rsidP="00A85442">
      <w:pPr>
        <w:pStyle w:val="LCRBody1"/>
        <w:rPr>
          <w:lang w:eastAsia="en-GB"/>
        </w:rPr>
      </w:pPr>
      <w:r w:rsidRPr="006A7102">
        <w:rPr>
          <w:lang w:eastAsia="en-GB"/>
        </w:rPr>
        <w:t>Typical internal risk factors include such things as staff capability, management decision making, resource allocation priorities, and other things related to the immediate organisational environment. Typical external risk factors and opportunities include such things as the political environment, the economic situation, social attitudes, and geographic and other natural constraints/drivers/controls. Consideration of risk factors may inc</w:t>
      </w:r>
      <w:r>
        <w:rPr>
          <w:lang w:eastAsia="en-GB"/>
        </w:rPr>
        <w:t>lude askin</w:t>
      </w:r>
      <w:r w:rsidR="00F67AC7">
        <w:rPr>
          <w:lang w:eastAsia="en-GB"/>
        </w:rPr>
        <w:t>g questions such as:</w:t>
      </w:r>
    </w:p>
    <w:p w:rsidR="00A85442" w:rsidRPr="0069314B" w:rsidRDefault="00A85442" w:rsidP="00A85442">
      <w:pPr>
        <w:pStyle w:val="LCRBullet1"/>
        <w:rPr>
          <w:lang w:eastAsia="en-GB"/>
        </w:rPr>
      </w:pPr>
      <w:r w:rsidRPr="0069314B">
        <w:rPr>
          <w:lang w:eastAsia="en-GB"/>
        </w:rPr>
        <w:t>Is the current political environment supportive of your programme strategies?</w:t>
      </w:r>
    </w:p>
    <w:p w:rsidR="00A85442" w:rsidRPr="0069314B" w:rsidRDefault="00A85442" w:rsidP="00A85442">
      <w:pPr>
        <w:pStyle w:val="LCRBullet1"/>
        <w:rPr>
          <w:lang w:eastAsia="en-GB"/>
        </w:rPr>
      </w:pPr>
      <w:r w:rsidRPr="0069314B">
        <w:rPr>
          <w:lang w:eastAsia="en-GB"/>
        </w:rPr>
        <w:t>Are there economic barriers to achieving the outcomes?</w:t>
      </w:r>
    </w:p>
    <w:p w:rsidR="00A85442" w:rsidRPr="0069314B" w:rsidRDefault="00A85442" w:rsidP="00A85442">
      <w:pPr>
        <w:pStyle w:val="LCRBullet1"/>
        <w:rPr>
          <w:lang w:eastAsia="en-GB"/>
        </w:rPr>
      </w:pPr>
      <w:r w:rsidRPr="0069314B">
        <w:rPr>
          <w:lang w:eastAsia="en-GB"/>
        </w:rPr>
        <w:t>Is community support for the programme a critical component? If so, are there political or economic characteristics that will influence the community and affect your programme?</w:t>
      </w:r>
    </w:p>
    <w:p w:rsidR="00A85442" w:rsidRPr="0069314B" w:rsidRDefault="00A85442" w:rsidP="00A85442">
      <w:pPr>
        <w:pStyle w:val="LCRBullet1"/>
        <w:rPr>
          <w:lang w:eastAsia="en-GB"/>
        </w:rPr>
      </w:pPr>
      <w:r w:rsidRPr="0069314B">
        <w:rPr>
          <w:lang w:eastAsia="en-GB"/>
        </w:rPr>
        <w:t>Is bad weather likely to interfere with programme activities and affect outputs?</w:t>
      </w:r>
    </w:p>
    <w:p w:rsidR="00A85442" w:rsidRPr="006A7102" w:rsidRDefault="00A85442" w:rsidP="00A85442">
      <w:pPr>
        <w:pStyle w:val="LCRHeading2"/>
        <w:rPr>
          <w:lang w:eastAsia="en-GB"/>
        </w:rPr>
      </w:pPr>
      <w:bookmarkStart w:id="54" w:name="_Toc320276353"/>
      <w:r w:rsidRPr="006A7102">
        <w:rPr>
          <w:lang w:eastAsia="en-GB"/>
        </w:rPr>
        <w:t>Common headaches for logic models: attribution and time-lag</w:t>
      </w:r>
      <w:bookmarkEnd w:id="54"/>
    </w:p>
    <w:p w:rsidR="00A85442" w:rsidRPr="006A7102" w:rsidRDefault="00A85442" w:rsidP="00A85442">
      <w:pPr>
        <w:pStyle w:val="LCRBody1"/>
        <w:rPr>
          <w:lang w:eastAsia="en-GB"/>
        </w:rPr>
      </w:pPr>
      <w:r w:rsidRPr="006A7102">
        <w:rPr>
          <w:lang w:eastAsia="en-GB"/>
        </w:rPr>
        <w:t>The complexity of natural resource systems may create challenges in demonstrating progress towards outcomes. Two of the most significant problem</w:t>
      </w:r>
      <w:r w:rsidR="00F67AC7">
        <w:rPr>
          <w:lang w:eastAsia="en-GB"/>
        </w:rPr>
        <w:t>s are time-lag and attribution.</w:t>
      </w:r>
    </w:p>
    <w:p w:rsidR="00A85442" w:rsidRPr="006A7102" w:rsidRDefault="00A85442" w:rsidP="00A85442">
      <w:pPr>
        <w:pStyle w:val="LCRHeading3Num"/>
      </w:pPr>
      <w:bookmarkStart w:id="55" w:name="_Toc297197700"/>
      <w:bookmarkStart w:id="56" w:name="_Toc319504662"/>
      <w:r w:rsidRPr="006A7102">
        <w:t>Time-lag</w:t>
      </w:r>
      <w:bookmarkEnd w:id="55"/>
      <w:bookmarkEnd w:id="56"/>
    </w:p>
    <w:p w:rsidR="00A85442" w:rsidRPr="006A7102" w:rsidRDefault="00A85442" w:rsidP="00A85442">
      <w:pPr>
        <w:pStyle w:val="LCRBody1"/>
      </w:pPr>
      <w:r w:rsidRPr="006A7102">
        <w:rPr>
          <w:lang w:eastAsia="en-GB"/>
        </w:rPr>
        <w:t xml:space="preserve">Long-term outcomes for biological resources affected by pests, especially native biodiversity, tend to be achieved gradually, sometimes over many years. Performance reporting and programme review usually take place at shorter intervals (e.g. annually), so the challenge is how to show meaningful progress towards long-term outcomes over relatively short time frames. Performance measures and indicators may also fluctuate due to background ‘noise’ such as seasonal changes and other extraneous factors. A good approach to address the time-lag challenge is to break the end outcome down </w:t>
      </w:r>
      <w:r w:rsidR="00002637">
        <w:rPr>
          <w:lang w:eastAsia="en-GB"/>
        </w:rPr>
        <w:t xml:space="preserve">into </w:t>
      </w:r>
      <w:r w:rsidRPr="006A7102">
        <w:rPr>
          <w:lang w:eastAsia="en-GB"/>
        </w:rPr>
        <w:t>more tractable levels</w:t>
      </w:r>
      <w:r w:rsidR="00002637">
        <w:rPr>
          <w:lang w:eastAsia="en-GB"/>
        </w:rPr>
        <w:t>,</w:t>
      </w:r>
      <w:r w:rsidRPr="006A7102">
        <w:rPr>
          <w:lang w:eastAsia="en-GB"/>
        </w:rPr>
        <w:t xml:space="preserve"> using intermediate outcomes amenable to demonstration of shorter-term progress (Figure 3).</w:t>
      </w:r>
    </w:p>
    <w:p w:rsidR="00A85442" w:rsidRPr="006A7102" w:rsidRDefault="00A85442" w:rsidP="00A85442">
      <w:pPr>
        <w:pStyle w:val="LCRHeading3Num"/>
      </w:pPr>
      <w:bookmarkStart w:id="57" w:name="_Toc297197701"/>
      <w:bookmarkStart w:id="58" w:name="_Toc319504663"/>
      <w:r w:rsidRPr="006A7102">
        <w:t>Attribution</w:t>
      </w:r>
      <w:bookmarkEnd w:id="57"/>
      <w:bookmarkEnd w:id="58"/>
    </w:p>
    <w:p w:rsidR="00A85442" w:rsidRPr="006A7102" w:rsidRDefault="00A85442" w:rsidP="00A85442">
      <w:pPr>
        <w:pStyle w:val="LCRBody1"/>
      </w:pPr>
      <w:r w:rsidRPr="006A7102">
        <w:t xml:space="preserve">Attribution (the link between cause and effect) is part of </w:t>
      </w:r>
      <w:r w:rsidR="00002637">
        <w:t>‘t</w:t>
      </w:r>
      <w:r w:rsidRPr="006A7102">
        <w:t xml:space="preserve">heory of </w:t>
      </w:r>
      <w:r w:rsidR="00002637">
        <w:t>c</w:t>
      </w:r>
      <w:r w:rsidRPr="006A7102">
        <w:t>hange</w:t>
      </w:r>
      <w:r w:rsidR="00002637">
        <w:t>’</w:t>
      </w:r>
      <w:r w:rsidRPr="006A7102">
        <w:t xml:space="preserve"> described in Section 2.4.3. Uncertainty in attributing cause and effect can be expressed on two levels – </w:t>
      </w:r>
      <w:r w:rsidRPr="006A7102">
        <w:lastRenderedPageBreak/>
        <w:t>first, how can we be completely certain that today’s pest management inputs and outputs will lead to the desired outcomes at some future time</w:t>
      </w:r>
      <w:r w:rsidR="00002637">
        <w:t>?</w:t>
      </w:r>
      <w:r w:rsidRPr="006A7102">
        <w:t>: and, second, even if the desired outcomes occur, how can we be certain that the pest management intervention was the primary cause</w:t>
      </w:r>
      <w:r w:rsidR="00002637">
        <w:t>?</w:t>
      </w:r>
    </w:p>
    <w:p w:rsidR="00A85442" w:rsidRPr="006A7102" w:rsidRDefault="00A85442" w:rsidP="00A85442">
      <w:pPr>
        <w:pStyle w:val="LCRBody1"/>
      </w:pPr>
      <w:r w:rsidRPr="006A7102">
        <w:t xml:space="preserve">To address this ‘challenge of causal attribution’, the programme logic model needs an accompanying </w:t>
      </w:r>
      <w:r w:rsidR="00A93702">
        <w:t>‘</w:t>
      </w:r>
      <w:r w:rsidRPr="006A7102">
        <w:t>performance story</w:t>
      </w:r>
      <w:r w:rsidR="00A93702">
        <w:t>’</w:t>
      </w:r>
      <w:r w:rsidRPr="006A7102">
        <w:t xml:space="preserve"> that:</w:t>
      </w:r>
    </w:p>
    <w:p w:rsidR="00A85442" w:rsidRPr="006A7102" w:rsidRDefault="00F67AC7" w:rsidP="00A85442">
      <w:pPr>
        <w:pStyle w:val="LCRBullet2"/>
      </w:pPr>
      <w:r>
        <w:t>A</w:t>
      </w:r>
      <w:r w:rsidR="00A85442" w:rsidRPr="006A7102">
        <w:t>rgues convincingly, and based on strong evidence wherever possible, that activities and outputs are likely to contribute to ultimate outcomes (the programme</w:t>
      </w:r>
      <w:r>
        <w:t>’s documented theory of change)</w:t>
      </w:r>
    </w:p>
    <w:p w:rsidR="00A85442" w:rsidRPr="006A7102" w:rsidRDefault="00F67AC7" w:rsidP="00A85442">
      <w:pPr>
        <w:pStyle w:val="LCRBullet2"/>
      </w:pPr>
      <w:r>
        <w:t>D</w:t>
      </w:r>
      <w:r w:rsidR="00A85442" w:rsidRPr="006A7102">
        <w:t>emonstrates that activities and outputs are contributing to outcomes at some more measurable level (intermediate outcomes and their associated performance indic</w:t>
      </w:r>
      <w:r>
        <w:t>ators)</w:t>
      </w:r>
    </w:p>
    <w:p w:rsidR="00A85442" w:rsidRPr="006A7102" w:rsidRDefault="00F67AC7" w:rsidP="00A85442">
      <w:pPr>
        <w:pStyle w:val="LCRBullet2"/>
      </w:pPr>
      <w:r>
        <w:t>C</w:t>
      </w:r>
      <w:r w:rsidR="00A85442" w:rsidRPr="006A7102">
        <w:t>ommunicates clearly and explicitly the logical step</w:t>
      </w:r>
      <w:r>
        <w:t>s in linking inputs to outcomes</w:t>
      </w:r>
    </w:p>
    <w:p w:rsidR="00A85442" w:rsidRPr="006A7102" w:rsidRDefault="00A85442" w:rsidP="00A85442">
      <w:pPr>
        <w:pStyle w:val="LCRBody1"/>
      </w:pPr>
      <w:r w:rsidRPr="006A7102">
        <w:t>The existing literature on the science and practice of pest management, ecology, and biodiversity conservation contains much valuable information about the success and failure of past management activities. This information can provide managers with varying levels of support for the causal pathways that may be proposed in logic models (The Heinz Cente</w:t>
      </w:r>
      <w:r w:rsidR="002E0EA4">
        <w:t>r</w:t>
      </w:r>
      <w:r w:rsidRPr="006A7102">
        <w:t xml:space="preserve"> 2009).</w:t>
      </w:r>
    </w:p>
    <w:p w:rsidR="00A85442" w:rsidRPr="006A7102" w:rsidRDefault="00A85442" w:rsidP="00A85442">
      <w:pPr>
        <w:pStyle w:val="LCRBody1"/>
      </w:pPr>
      <w:r w:rsidRPr="006A7102">
        <w:t>Approaches to addressing issues of attribution and time-lag include:</w:t>
      </w:r>
    </w:p>
    <w:p w:rsidR="00A85442" w:rsidRPr="006A7102" w:rsidRDefault="00F67AC7" w:rsidP="00182874">
      <w:pPr>
        <w:pStyle w:val="LCRBody1"/>
        <w:numPr>
          <w:ilvl w:val="0"/>
          <w:numId w:val="8"/>
        </w:numPr>
      </w:pPr>
      <w:r>
        <w:t>R</w:t>
      </w:r>
      <w:r w:rsidR="00A85442" w:rsidRPr="006A7102">
        <w:t>obust, justifiable and documented links in a programme’s logic hierarchy (i.e. is it reasonable to assume a cause</w:t>
      </w:r>
      <w:r w:rsidR="00002637">
        <w:t>–</w:t>
      </w:r>
      <w:r w:rsidR="00A85442" w:rsidRPr="006A7102">
        <w:t>effect relation</w:t>
      </w:r>
      <w:r>
        <w:t>ship, based on prior evidence?)</w:t>
      </w:r>
    </w:p>
    <w:p w:rsidR="00A85442" w:rsidRPr="006A7102" w:rsidRDefault="00F67AC7" w:rsidP="00182874">
      <w:pPr>
        <w:pStyle w:val="LCRBody1"/>
        <w:numPr>
          <w:ilvl w:val="0"/>
          <w:numId w:val="8"/>
        </w:numPr>
      </w:pPr>
      <w:r>
        <w:t>A</w:t>
      </w:r>
      <w:r w:rsidR="00A85442" w:rsidRPr="006A7102">
        <w:t xml:space="preserve"> focus on intermediate outcomes that can be attributed directly to programme activities at a measurable timescale; use of qualitative measures of progress (e.g. feedback or anecdotal reports of change from a signi</w:t>
      </w:r>
      <w:r>
        <w:t>ficant number of stakeholders)</w:t>
      </w:r>
    </w:p>
    <w:p w:rsidR="00A85442" w:rsidRPr="006A7102" w:rsidRDefault="00F67AC7" w:rsidP="00182874">
      <w:pPr>
        <w:pStyle w:val="LCRBody1"/>
        <w:numPr>
          <w:ilvl w:val="0"/>
          <w:numId w:val="8"/>
        </w:numPr>
      </w:pPr>
      <w:r>
        <w:t>U</w:t>
      </w:r>
      <w:r w:rsidR="00A85442" w:rsidRPr="006A7102">
        <w:t>se of a formal experimental design or a stat</w:t>
      </w:r>
      <w:r>
        <w:t>istical analysis of attribution</w:t>
      </w:r>
    </w:p>
    <w:p w:rsidR="00A85442" w:rsidRPr="006A7102" w:rsidRDefault="00A85442" w:rsidP="00A85442">
      <w:pPr>
        <w:pStyle w:val="LCRBody1"/>
      </w:pPr>
      <w:r w:rsidRPr="006A7102">
        <w:t>Councils are most likely to rely on approaches 1 and 2 because of the cost of data collection and analysis required for approach 3.</w:t>
      </w:r>
    </w:p>
    <w:p w:rsidR="00A85442" w:rsidRDefault="00A85442" w:rsidP="00A93702">
      <w:pPr>
        <w:pStyle w:val="LCRBody1"/>
      </w:pPr>
      <w:r>
        <w:br w:type="page"/>
      </w:r>
    </w:p>
    <w:p w:rsidR="00C106B4" w:rsidRPr="000A130A" w:rsidRDefault="00A85442" w:rsidP="00D45FAC">
      <w:pPr>
        <w:pStyle w:val="LCRHeading1"/>
        <w:rPr>
          <w:noProof w:val="0"/>
          <w:lang w:val="en-NZ"/>
        </w:rPr>
      </w:pPr>
      <w:bookmarkStart w:id="59" w:name="_Toc240623736"/>
      <w:bookmarkStart w:id="60" w:name="_Toc320276354"/>
      <w:r>
        <w:rPr>
          <w:noProof w:val="0"/>
          <w:lang w:val="en-NZ"/>
        </w:rPr>
        <w:lastRenderedPageBreak/>
        <w:t>Building logic models</w:t>
      </w:r>
      <w:bookmarkEnd w:id="31"/>
      <w:bookmarkEnd w:id="59"/>
      <w:bookmarkEnd w:id="60"/>
    </w:p>
    <w:p w:rsidR="00A85442" w:rsidRPr="006A7102" w:rsidRDefault="00A85442" w:rsidP="00A85442">
      <w:pPr>
        <w:pStyle w:val="LCRHeading2"/>
      </w:pPr>
      <w:bookmarkStart w:id="61" w:name="_Toc320276355"/>
      <w:bookmarkStart w:id="62" w:name="_Toc138558807"/>
      <w:r w:rsidRPr="006A7102">
        <w:t>Overview</w:t>
      </w:r>
      <w:bookmarkEnd w:id="61"/>
    </w:p>
    <w:p w:rsidR="00A85442" w:rsidRPr="006A7102" w:rsidRDefault="00A85442" w:rsidP="00A85442">
      <w:pPr>
        <w:pStyle w:val="LCRBody1"/>
      </w:pPr>
      <w:r w:rsidRPr="006A7102">
        <w:t>A useful sequence to begin to develop a logic model is:</w:t>
      </w:r>
    </w:p>
    <w:p w:rsidR="00A85442" w:rsidRPr="0069314B" w:rsidRDefault="00A85442" w:rsidP="00182874">
      <w:pPr>
        <w:pStyle w:val="LCRBody1"/>
        <w:numPr>
          <w:ilvl w:val="0"/>
          <w:numId w:val="10"/>
        </w:numPr>
      </w:pPr>
      <w:r w:rsidRPr="0069314B">
        <w:t>Consider how to involve key stakeholder groups</w:t>
      </w:r>
      <w:r w:rsidR="00002637">
        <w:t xml:space="preserve"> to capture their </w:t>
      </w:r>
      <w:r w:rsidR="00E3175C">
        <w:t>essential</w:t>
      </w:r>
      <w:r w:rsidR="00002637">
        <w:t xml:space="preserve"> knowledge/</w:t>
      </w:r>
      <w:r w:rsidR="00D82397">
        <w:t>perspectives</w:t>
      </w:r>
    </w:p>
    <w:p w:rsidR="00A85442" w:rsidRPr="0069314B" w:rsidRDefault="00A85442" w:rsidP="00182874">
      <w:pPr>
        <w:pStyle w:val="LCRBody1"/>
        <w:numPr>
          <w:ilvl w:val="0"/>
          <w:numId w:val="10"/>
        </w:numPr>
      </w:pPr>
      <w:r w:rsidRPr="0069314B">
        <w:t>Undertake scoping and planning: define the programme boundaries – devel</w:t>
      </w:r>
      <w:r w:rsidR="00F67AC7">
        <w:t>op issues and vision statements</w:t>
      </w:r>
    </w:p>
    <w:p w:rsidR="00A85442" w:rsidRPr="0069314B" w:rsidRDefault="00A85442" w:rsidP="00182874">
      <w:pPr>
        <w:pStyle w:val="LCRBody1"/>
        <w:numPr>
          <w:ilvl w:val="0"/>
          <w:numId w:val="10"/>
        </w:numPr>
      </w:pPr>
      <w:r w:rsidRPr="0069314B">
        <w:t xml:space="preserve">Develop a set of outcomes and, if </w:t>
      </w:r>
      <w:r w:rsidR="00F67AC7">
        <w:t>required, intermediate outcomes</w:t>
      </w:r>
    </w:p>
    <w:p w:rsidR="00A85442" w:rsidRPr="0069314B" w:rsidRDefault="00A85442" w:rsidP="00182874">
      <w:pPr>
        <w:pStyle w:val="LCRBody1"/>
        <w:numPr>
          <w:ilvl w:val="0"/>
          <w:numId w:val="10"/>
        </w:numPr>
      </w:pPr>
      <w:r w:rsidRPr="0069314B">
        <w:t>Identify associated</w:t>
      </w:r>
      <w:r w:rsidR="00F67AC7">
        <w:t xml:space="preserve"> outputs, activities and inputs</w:t>
      </w:r>
    </w:p>
    <w:p w:rsidR="00A85442" w:rsidRPr="0069314B" w:rsidRDefault="00A85442" w:rsidP="00182874">
      <w:pPr>
        <w:pStyle w:val="LCRBody1"/>
        <w:numPr>
          <w:ilvl w:val="0"/>
          <w:numId w:val="10"/>
        </w:numPr>
      </w:pPr>
      <w:r w:rsidRPr="0069314B">
        <w:t>List assumptions, and undertake risk assessment of influential internal and external factors</w:t>
      </w:r>
    </w:p>
    <w:p w:rsidR="00A85442" w:rsidRPr="0069314B" w:rsidRDefault="00A85442" w:rsidP="00182874">
      <w:pPr>
        <w:pStyle w:val="LCRBody1"/>
        <w:numPr>
          <w:ilvl w:val="0"/>
          <w:numId w:val="10"/>
        </w:numPr>
      </w:pPr>
      <w:r w:rsidRPr="0069314B">
        <w:t>Develop appropriate indicators and measures for performance measurement and incorporate these in a monitoring and evaluation plan</w:t>
      </w:r>
    </w:p>
    <w:p w:rsidR="00A85442" w:rsidRPr="006A7102" w:rsidRDefault="00A85442" w:rsidP="00A85442">
      <w:pPr>
        <w:pStyle w:val="LCRBody1"/>
      </w:pPr>
      <w:r w:rsidRPr="006A7102">
        <w:t xml:space="preserve">It is not essential to create your logic model in one sitting. Sometimes, especially for programmes that are well underway, it may be easier to identify </w:t>
      </w:r>
      <w:r w:rsidR="00E3175C">
        <w:t>what</w:t>
      </w:r>
      <w:r w:rsidR="00E3175C" w:rsidRPr="006A7102">
        <w:t xml:space="preserve"> </w:t>
      </w:r>
      <w:r w:rsidRPr="006A7102">
        <w:t>activities you are already implementing, and then add in the other components to check the logic of the current activities. A sample worksheet to get started on developing a logic model (based on Fig</w:t>
      </w:r>
      <w:r w:rsidR="00E3175C">
        <w:t>ure</w:t>
      </w:r>
      <w:r w:rsidRPr="006A7102">
        <w:t xml:space="preserve"> 2) is available here </w:t>
      </w:r>
      <w:r w:rsidRPr="006A7102">
        <w:rPr>
          <w:rStyle w:val="Hyperlink"/>
          <w:rFonts w:asciiTheme="majorHAnsi" w:hAnsiTheme="majorHAnsi" w:cstheme="majorHAnsi"/>
        </w:rPr>
        <w:t>hyperlink.</w:t>
      </w:r>
    </w:p>
    <w:p w:rsidR="00A85442" w:rsidRPr="006A7102" w:rsidRDefault="00A85442" w:rsidP="00A85442">
      <w:pPr>
        <w:pStyle w:val="LCRBody1"/>
      </w:pPr>
      <w:r w:rsidRPr="006A7102">
        <w:t xml:space="preserve">We would emphasise again that there are many ways to portray the components of a logic model and this worksheet is provided </w:t>
      </w:r>
      <w:r w:rsidR="00E3175C" w:rsidRPr="006A7102">
        <w:t xml:space="preserve">just </w:t>
      </w:r>
      <w:r w:rsidRPr="006A7102">
        <w:t>as a way to get started.</w:t>
      </w:r>
    </w:p>
    <w:p w:rsidR="00A85442" w:rsidRPr="006A7102" w:rsidRDefault="00A85442" w:rsidP="00A85442">
      <w:pPr>
        <w:pStyle w:val="LCRBody1"/>
      </w:pPr>
      <w:r w:rsidRPr="006A7102">
        <w:t>This section covers the first five steps in developing a logic model. The final step: developing and using an evaluation plan, is covered in Sections 4 and 5. In order to illustrate the process of building a logic model for a programme we use two case studies</w:t>
      </w:r>
      <w:r w:rsidR="00E3175C">
        <w:t>,</w:t>
      </w:r>
      <w:r w:rsidRPr="006A7102">
        <w:t xml:space="preserve"> </w:t>
      </w:r>
      <w:r w:rsidR="00E3175C">
        <w:t xml:space="preserve">one </w:t>
      </w:r>
      <w:r w:rsidRPr="006A7102">
        <w:t xml:space="preserve">based on </w:t>
      </w:r>
      <w:r w:rsidR="00E3175C">
        <w:t xml:space="preserve">a </w:t>
      </w:r>
      <w:r w:rsidRPr="006A7102">
        <w:t>control programme for saffron thistle, a plant pest with economic impacts</w:t>
      </w:r>
      <w:r w:rsidR="00E3175C">
        <w:t>,</w:t>
      </w:r>
      <w:r w:rsidRPr="006A7102">
        <w:t xml:space="preserve"> and </w:t>
      </w:r>
      <w:r w:rsidR="00E3175C">
        <w:t xml:space="preserve">the other </w:t>
      </w:r>
      <w:r w:rsidR="0090058C">
        <w:t xml:space="preserve">on </w:t>
      </w:r>
      <w:r w:rsidRPr="006A7102">
        <w:t>a regi</w:t>
      </w:r>
      <w:r>
        <w:t>onal possum control programme.</w:t>
      </w:r>
    </w:p>
    <w:p w:rsidR="00A85442" w:rsidRPr="006A7102" w:rsidRDefault="00A85442" w:rsidP="00A85442">
      <w:pPr>
        <w:pStyle w:val="LCRHeading2"/>
      </w:pPr>
      <w:bookmarkStart w:id="63" w:name="_Toc319504666"/>
      <w:bookmarkStart w:id="64" w:name="_Toc320276356"/>
      <w:r w:rsidRPr="006A7102">
        <w:t xml:space="preserve">Involving </w:t>
      </w:r>
      <w:r w:rsidR="00A93702">
        <w:t>s</w:t>
      </w:r>
      <w:r w:rsidRPr="006A7102">
        <w:t>takeholders</w:t>
      </w:r>
      <w:bookmarkEnd w:id="63"/>
      <w:bookmarkEnd w:id="64"/>
    </w:p>
    <w:p w:rsidR="00A85442" w:rsidRPr="006A7102" w:rsidRDefault="00A85442" w:rsidP="00A85442">
      <w:pPr>
        <w:pStyle w:val="LCRBody1"/>
      </w:pPr>
      <w:r w:rsidRPr="006A7102">
        <w:t>The level of engagement with stakeholders in developing a logic model is likely to depend on the significance of a particular programme (in terms of net spend and value or interest to the community). Clearly, stakeholder engagement and consultation is not going to be a practical reality for some programmes, but in this section we describe a process that is appropriate for a significant pr</w:t>
      </w:r>
      <w:r>
        <w:t>ogramme.</w:t>
      </w:r>
    </w:p>
    <w:p w:rsidR="00A85442" w:rsidRPr="006A7102" w:rsidRDefault="00A85442" w:rsidP="00A85442">
      <w:pPr>
        <w:pStyle w:val="LCRBody1"/>
        <w:rPr>
          <w:rFonts w:asciiTheme="majorHAnsi" w:hAnsiTheme="majorHAnsi" w:cstheme="majorHAnsi"/>
        </w:rPr>
      </w:pPr>
      <w:r w:rsidRPr="006A7102">
        <w:t>Consider the range of stakeholders that may affect the programme, particularly those stakeholders who will be participating in, or influenced by the programme.</w:t>
      </w:r>
      <w:r w:rsidR="005A3B58">
        <w:t xml:space="preserve"> </w:t>
      </w:r>
      <w:r w:rsidRPr="006A7102">
        <w:t xml:space="preserve">Engage with groups who may either support or inhibit progress towards the programme’s outcomes. </w:t>
      </w:r>
      <w:r w:rsidRPr="006A7102">
        <w:lastRenderedPageBreak/>
        <w:t>Having both complementary and competing points of view at the table ensures that a variety of</w:t>
      </w:r>
      <w:r>
        <w:t xml:space="preserve"> perspectives are represented.</w:t>
      </w:r>
    </w:p>
    <w:p w:rsidR="00A85442" w:rsidRPr="006A7102" w:rsidRDefault="00A85442" w:rsidP="00A85442">
      <w:pPr>
        <w:pStyle w:val="LCRBody1"/>
      </w:pPr>
      <w:r w:rsidRPr="006A7102">
        <w:t>It may be helpful to form a joint team or advisory group with key stakeholders for logic model development. This process encourages different groups to develop a common understanding about programme outcomes and limitations, as well as activities to achieve those outcomes and future directions.</w:t>
      </w:r>
    </w:p>
    <w:p w:rsidR="00A85442" w:rsidRPr="0069314B" w:rsidRDefault="00A85442" w:rsidP="00A85442">
      <w:pPr>
        <w:pStyle w:val="LCRBody1"/>
      </w:pPr>
      <w:r w:rsidRPr="006A7102">
        <w:t>Some benefits of involving stakeholders in the dev</w:t>
      </w:r>
      <w:r>
        <w:t>elopment of a logic model are:</w:t>
      </w:r>
    </w:p>
    <w:p w:rsidR="00A85442" w:rsidRPr="0069314B" w:rsidRDefault="00F67AC7" w:rsidP="00A85442">
      <w:pPr>
        <w:pStyle w:val="LCRBullet2"/>
      </w:pPr>
      <w:r>
        <w:t>P</w:t>
      </w:r>
      <w:r w:rsidR="00A85442" w:rsidRPr="0069314B">
        <w:t xml:space="preserve">rovision of a forum for stakeholder perspectives and views (whether similar or opposing) </w:t>
      </w:r>
      <w:r w:rsidR="00A93702">
        <w:t>to be identified and considered</w:t>
      </w:r>
    </w:p>
    <w:p w:rsidR="00A85442" w:rsidRPr="0069314B" w:rsidRDefault="00F67AC7" w:rsidP="00A85442">
      <w:pPr>
        <w:pStyle w:val="LCRBullet2"/>
      </w:pPr>
      <w:r>
        <w:t>P</w:t>
      </w:r>
      <w:r w:rsidR="00A85442" w:rsidRPr="0069314B">
        <w:t>romotion of ownership, commitment, and support to the progra</w:t>
      </w:r>
      <w:r w:rsidR="00A93702">
        <w:t>mme from all stakeholder groups</w:t>
      </w:r>
    </w:p>
    <w:p w:rsidR="00A85442" w:rsidRPr="0069314B" w:rsidRDefault="00F67AC7" w:rsidP="00A85442">
      <w:pPr>
        <w:pStyle w:val="LCRBullet2"/>
      </w:pPr>
      <w:r>
        <w:t>E</w:t>
      </w:r>
      <w:r w:rsidR="00A85442" w:rsidRPr="0069314B">
        <w:t xml:space="preserve">ncouragement of </w:t>
      </w:r>
      <w:r w:rsidR="00A93702">
        <w:t>‘</w:t>
      </w:r>
      <w:r w:rsidR="00A85442" w:rsidRPr="0069314B">
        <w:t>buy-in</w:t>
      </w:r>
      <w:r w:rsidR="00A93702">
        <w:t>’</w:t>
      </w:r>
      <w:r w:rsidR="00A85442" w:rsidRPr="0069314B">
        <w:t xml:space="preserve"> fro</w:t>
      </w:r>
      <w:r w:rsidR="00A93702">
        <w:t>m stakeholders to the programme</w:t>
      </w:r>
    </w:p>
    <w:p w:rsidR="00A85442" w:rsidRPr="0069314B" w:rsidRDefault="00F67AC7" w:rsidP="00A85442">
      <w:pPr>
        <w:pStyle w:val="LCRBullet2"/>
      </w:pPr>
      <w:r>
        <w:t>P</w:t>
      </w:r>
      <w:r w:rsidR="00A85442" w:rsidRPr="0069314B">
        <w:t>rovision of</w:t>
      </w:r>
      <w:r w:rsidR="005A3B58">
        <w:t xml:space="preserve"> </w:t>
      </w:r>
      <w:r w:rsidR="00A85442" w:rsidRPr="0069314B">
        <w:t>access to a broad range of knowledge, perspectives, and resources from the stakeholders that bring t</w:t>
      </w:r>
      <w:r w:rsidR="00A93702">
        <w:t>heir own expertise to the table</w:t>
      </w:r>
    </w:p>
    <w:p w:rsidR="00A85442" w:rsidRPr="0069314B" w:rsidRDefault="00F67AC7" w:rsidP="00A85442">
      <w:pPr>
        <w:pStyle w:val="LCRBullet2"/>
      </w:pPr>
      <w:r>
        <w:t>F</w:t>
      </w:r>
      <w:r w:rsidR="00A85442" w:rsidRPr="0069314B">
        <w:t>acilitation of future actions based on the proj</w:t>
      </w:r>
      <w:r>
        <w:t>ect results and recommendations</w:t>
      </w:r>
    </w:p>
    <w:p w:rsidR="00A85442" w:rsidRPr="006A7102" w:rsidRDefault="00A85442" w:rsidP="00A85442">
      <w:pPr>
        <w:pStyle w:val="LCRHeading2"/>
      </w:pPr>
      <w:bookmarkStart w:id="65" w:name="_Toc297197705"/>
      <w:bookmarkStart w:id="66" w:name="_Toc319504667"/>
      <w:bookmarkStart w:id="67" w:name="_Toc320276357"/>
      <w:r w:rsidRPr="006A7102">
        <w:t>Scoping and planning</w:t>
      </w:r>
      <w:bookmarkEnd w:id="65"/>
      <w:bookmarkEnd w:id="66"/>
      <w:bookmarkEnd w:id="67"/>
    </w:p>
    <w:p w:rsidR="00A85442" w:rsidRPr="006A7102" w:rsidRDefault="00A85442" w:rsidP="00A85442">
      <w:pPr>
        <w:pStyle w:val="LCRBody1"/>
      </w:pPr>
      <w:r w:rsidRPr="006A7102">
        <w:t>For much of pest management carried out by councils, the community outcomes may already be set in the LTCCP. The process outlined here can be used to scope and plan a programme’s outcomes and intermediate outcomes to deliver on the LTCCP community outcomes. The challenge is to contribute meaningfully to the community outcomes through the change you want to achieve over the life of your programme. Be specific, so that the community outcome provides guidance for your programme.</w:t>
      </w:r>
    </w:p>
    <w:p w:rsidR="00A85442" w:rsidRPr="006A7102" w:rsidRDefault="00A85442" w:rsidP="00A93702">
      <w:pPr>
        <w:pStyle w:val="LCRBody1"/>
      </w:pPr>
      <w:r w:rsidRPr="006A7102">
        <w:t>Understanding a system or community’s current state and needs is the foundation for logic model development. The problem or issue to be addressed sits within a setting or situation: a complex of socio-political, environmental, and economic conditions. If you misunderstand the situation and therefore misdiagnose the problem, everything that</w:t>
      </w:r>
      <w:r w:rsidR="00F67AC7">
        <w:t xml:space="preserve"> follows is likely to be wrong.</w:t>
      </w:r>
    </w:p>
    <w:p w:rsidR="00A85442" w:rsidRPr="006A7102" w:rsidRDefault="00A85442" w:rsidP="00A85442">
      <w:pPr>
        <w:pStyle w:val="LCRBody1"/>
      </w:pPr>
      <w:r w:rsidRPr="006A7102">
        <w:t>Take time to understand the situation and define the problem carefully by considering the following questions.</w:t>
      </w:r>
    </w:p>
    <w:p w:rsidR="00A85442" w:rsidRPr="0069314B" w:rsidRDefault="00A85442" w:rsidP="00A85442">
      <w:pPr>
        <w:pStyle w:val="LCRBullet1"/>
      </w:pPr>
      <w:r w:rsidRPr="0069314B">
        <w:t>What is the problem/issue?</w:t>
      </w:r>
    </w:p>
    <w:p w:rsidR="00A85442" w:rsidRPr="0069314B" w:rsidRDefault="00A85442" w:rsidP="00A85442">
      <w:pPr>
        <w:pStyle w:val="LCRBullet1"/>
      </w:pPr>
      <w:r w:rsidRPr="0069314B">
        <w:t>Why is this a problem? What is causing the problem?</w:t>
      </w:r>
    </w:p>
    <w:p w:rsidR="00A85442" w:rsidRPr="0069314B" w:rsidRDefault="00A85442" w:rsidP="00A85442">
      <w:pPr>
        <w:pStyle w:val="LCRBullet1"/>
      </w:pPr>
      <w:r w:rsidRPr="0069314B">
        <w:t>Who (individual, household, group, natural system, community, society in general) has a stake in the problem? Who cares whether it is resolved or not?</w:t>
      </w:r>
    </w:p>
    <w:p w:rsidR="00A85442" w:rsidRPr="0069314B" w:rsidRDefault="00A85442" w:rsidP="00A85442">
      <w:pPr>
        <w:pStyle w:val="LCRBullet1"/>
      </w:pPr>
      <w:r w:rsidRPr="0069314B">
        <w:t>What do we know about the problem/issue/people th</w:t>
      </w:r>
      <w:r>
        <w:t xml:space="preserve">at are involved? What research evidence and/or </w:t>
      </w:r>
      <w:r w:rsidRPr="0069314B">
        <w:t>experience do we have</w:t>
      </w:r>
      <w:r>
        <w:t xml:space="preserve"> in addressing this or similar issues</w:t>
      </w:r>
      <w:r w:rsidR="000151BA">
        <w:t>?</w:t>
      </w:r>
    </w:p>
    <w:p w:rsidR="00A85442" w:rsidRPr="006A7102" w:rsidRDefault="00A85442" w:rsidP="00A85442">
      <w:pPr>
        <w:pStyle w:val="LCRBody1"/>
      </w:pPr>
      <w:r w:rsidRPr="006A7102">
        <w:t xml:space="preserve">Create a succinct but thorough vision statement that answers the above questions. Include the intended results, in general terms, of the programme. This statement is the foundation of your </w:t>
      </w:r>
      <w:r w:rsidRPr="006A7102">
        <w:lastRenderedPageBreak/>
        <w:t>logic model, and the basis of your outcomes. Having a clear and agreed vision helps fight the temptation to implement an interesting programme that may not deliver the desired outcome.</w:t>
      </w:r>
    </w:p>
    <w:p w:rsidR="00A85442" w:rsidRPr="006A7102" w:rsidRDefault="00A85442" w:rsidP="00D82397">
      <w:pPr>
        <w:pStyle w:val="LCRBody1"/>
      </w:pPr>
      <w:r w:rsidRPr="006A7102">
        <w:t>Other key considerations in this phase include defining assumptions and risk factors that might affect the programme:</w:t>
      </w:r>
    </w:p>
    <w:p w:rsidR="00A85442" w:rsidRPr="0069314B" w:rsidRDefault="00A85442" w:rsidP="00A85442">
      <w:pPr>
        <w:pStyle w:val="LCRBullet1"/>
      </w:pPr>
      <w:r w:rsidRPr="0069314B">
        <w:t>Is the programme’s end outcome achievable in the time</w:t>
      </w:r>
      <w:r w:rsidR="00D82397">
        <w:t xml:space="preserve"> </w:t>
      </w:r>
      <w:r w:rsidRPr="0069314B">
        <w:t>frame?</w:t>
      </w:r>
    </w:p>
    <w:p w:rsidR="00A85442" w:rsidRPr="0069314B" w:rsidRDefault="00A85442" w:rsidP="00A85442">
      <w:pPr>
        <w:pStyle w:val="LCRBullet1"/>
      </w:pPr>
      <w:r w:rsidRPr="0069314B">
        <w:t>Who are the key end-users and stakeholders?</w:t>
      </w:r>
    </w:p>
    <w:p w:rsidR="00A85442" w:rsidRPr="0069314B" w:rsidRDefault="00A85442" w:rsidP="00A85442">
      <w:pPr>
        <w:pStyle w:val="LCRBullet1"/>
      </w:pPr>
      <w:r w:rsidRPr="0069314B">
        <w:t>Are there robust cause</w:t>
      </w:r>
      <w:r w:rsidR="00D82397">
        <w:t>-</w:t>
      </w:r>
      <w:r w:rsidRPr="0069314B">
        <w:t>and</w:t>
      </w:r>
      <w:r w:rsidR="00D82397">
        <w:t>-</w:t>
      </w:r>
      <w:r w:rsidRPr="0069314B">
        <w:t>effect links to justify interventions?</w:t>
      </w:r>
    </w:p>
    <w:p w:rsidR="00A85442" w:rsidRPr="0069314B" w:rsidRDefault="00A85442" w:rsidP="00A85442">
      <w:pPr>
        <w:pStyle w:val="LCRBullet1"/>
      </w:pPr>
      <w:r w:rsidRPr="0069314B">
        <w:t>What outputs are likely to be required?</w:t>
      </w:r>
    </w:p>
    <w:p w:rsidR="00A85442" w:rsidRPr="0069314B" w:rsidRDefault="00A85442" w:rsidP="00A85442">
      <w:pPr>
        <w:pStyle w:val="LCRBullet1"/>
      </w:pPr>
      <w:r w:rsidRPr="0069314B">
        <w:t>What are the costs likely to be?</w:t>
      </w:r>
    </w:p>
    <w:p w:rsidR="00A85442" w:rsidRDefault="00A85442" w:rsidP="00A85442">
      <w:pPr>
        <w:pStyle w:val="LCRBullet1"/>
      </w:pPr>
      <w:r w:rsidRPr="0069314B">
        <w:t>Are sufficient resources likely to be available?</w:t>
      </w:r>
    </w:p>
    <w:p w:rsidR="000151BA" w:rsidRDefault="000151BA" w:rsidP="00A93702">
      <w:pPr>
        <w:pStyle w:val="LCRBody1"/>
      </w:pPr>
      <w:r>
        <w:br w:type="page"/>
      </w:r>
    </w:p>
    <w:p w:rsidR="00A85442" w:rsidRPr="006A7102" w:rsidRDefault="00A85442" w:rsidP="00A85442">
      <w:pPr>
        <w:rPr>
          <w:rFonts w:asciiTheme="majorHAnsi" w:hAnsiTheme="majorHAnsi" w:cstheme="majorHAnsi"/>
        </w:rPr>
      </w:pPr>
      <w:r w:rsidRPr="006A7102">
        <w:rPr>
          <w:rFonts w:asciiTheme="majorHAnsi" w:hAnsiTheme="majorHAnsi" w:cstheme="majorHAnsi"/>
          <w:lang w:eastAsia="en-NZ"/>
        </w:rPr>
        <w:lastRenderedPageBreak/>
        <mc:AlternateContent>
          <mc:Choice Requires="wps">
            <w:drawing>
              <wp:anchor distT="0" distB="0" distL="114300" distR="114300" simplePos="0" relativeHeight="251662336" behindDoc="0" locked="0" layoutInCell="1" allowOverlap="1" wp14:anchorId="2F61FCF7" wp14:editId="5D326DC4">
                <wp:simplePos x="0" y="0"/>
                <wp:positionH relativeFrom="column">
                  <wp:posOffset>-38100</wp:posOffset>
                </wp:positionH>
                <wp:positionV relativeFrom="paragraph">
                  <wp:posOffset>95250</wp:posOffset>
                </wp:positionV>
                <wp:extent cx="5781675" cy="810577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105775"/>
                        </a:xfrm>
                        <a:prstGeom prst="rect">
                          <a:avLst/>
                        </a:prstGeom>
                        <a:solidFill>
                          <a:schemeClr val="bg1">
                            <a:lumMod val="85000"/>
                          </a:schemeClr>
                        </a:solidFill>
                        <a:ln w="15875">
                          <a:solidFill>
                            <a:srgbClr val="000000"/>
                          </a:solidFill>
                          <a:miter lim="800000"/>
                          <a:headEnd/>
                          <a:tailEnd/>
                        </a:ln>
                      </wps:spPr>
                      <wps:txbx>
                        <w:txbxContent>
                          <w:p w:rsidR="001C0658" w:rsidRPr="00A85442" w:rsidRDefault="001C0658" w:rsidP="00A85442">
                            <w:pPr>
                              <w:pStyle w:val="LCRBody1"/>
                              <w:rPr>
                                <w:b/>
                              </w:rPr>
                            </w:pPr>
                            <w:r w:rsidRPr="00A85442">
                              <w:rPr>
                                <w:b/>
                              </w:rPr>
                              <w:t>Scoping and planning – Example 1. Saffron thistle</w:t>
                            </w:r>
                          </w:p>
                          <w:p w:rsidR="001C0658" w:rsidRPr="00A85442" w:rsidRDefault="001C0658" w:rsidP="00A85442">
                            <w:pPr>
                              <w:pStyle w:val="LCRBody1"/>
                              <w:rPr>
                                <w:b/>
                              </w:rPr>
                            </w:pPr>
                            <w:r w:rsidRPr="00A85442">
                              <w:rPr>
                                <w:b/>
                              </w:rPr>
                              <w:t>Current situation</w:t>
                            </w:r>
                          </w:p>
                          <w:p w:rsidR="001C0658" w:rsidRPr="0069314B" w:rsidRDefault="001C0658" w:rsidP="00A85442">
                            <w:pPr>
                              <w:pStyle w:val="LCRBullet1"/>
                            </w:pPr>
                            <w:r w:rsidRPr="0069314B">
                              <w:t>Primary impact – pasture productivity; current low impact due to control, but without control could lead</w:t>
                            </w:r>
                            <w:r>
                              <w:t xml:space="preserve"> to significant economic impact</w:t>
                            </w:r>
                          </w:p>
                          <w:p w:rsidR="001C0658" w:rsidRPr="0069314B" w:rsidRDefault="001C0658" w:rsidP="00A85442">
                            <w:pPr>
                              <w:pStyle w:val="LCRBullet1"/>
                            </w:pPr>
                            <w:r w:rsidRPr="0069314B">
                              <w:t xml:space="preserve">Occurs as small infestations </w:t>
                            </w:r>
                            <w:r>
                              <w:t>scattered throughout the region</w:t>
                            </w:r>
                          </w:p>
                          <w:p w:rsidR="001C0658" w:rsidRPr="0069314B" w:rsidRDefault="001C0658" w:rsidP="00A85442">
                            <w:pPr>
                              <w:pStyle w:val="LCRBullet1"/>
                            </w:pPr>
                            <w:r w:rsidRPr="0069314B">
                              <w:t xml:space="preserve">Found predominantly in summer-dry pastureland and can form impenetrable stands </w:t>
                            </w:r>
                            <w:r>
                              <w:t>that</w:t>
                            </w:r>
                            <w:r w:rsidRPr="0069314B">
                              <w:t xml:space="preserve"> remain over win</w:t>
                            </w:r>
                            <w:r>
                              <w:t>ter</w:t>
                            </w:r>
                          </w:p>
                          <w:p w:rsidR="001C0658" w:rsidRPr="0069314B" w:rsidRDefault="001C0658" w:rsidP="00A85442">
                            <w:pPr>
                              <w:pStyle w:val="LCRBullet1"/>
                            </w:pPr>
                            <w:r w:rsidRPr="0069314B">
                              <w:t>Designated as a Total Control (Occupier Responsibility) plant pest; council may assist in control of small patches or partially subsidise larger programmes</w:t>
                            </w:r>
                          </w:p>
                          <w:p w:rsidR="001C0658" w:rsidRPr="0069314B" w:rsidRDefault="001C0658" w:rsidP="00A85442">
                            <w:pPr>
                              <w:pStyle w:val="LCRBullet1"/>
                            </w:pPr>
                            <w:r w:rsidRPr="0069314B">
                              <w:t>Large, high density patches require aerial co</w:t>
                            </w:r>
                            <w:r>
                              <w:t>ntrol, otherwise ground control</w:t>
                            </w:r>
                          </w:p>
                          <w:p w:rsidR="001C0658" w:rsidRPr="0069314B" w:rsidRDefault="001C0658" w:rsidP="00A85442">
                            <w:pPr>
                              <w:pStyle w:val="LCRBullet1"/>
                            </w:pPr>
                            <w:r w:rsidRPr="0069314B">
                              <w:t xml:space="preserve">Seed dispersal is mainly by stock wool or hair, machinery, and water; not by wind, as </w:t>
                            </w:r>
                            <w:r>
                              <w:t>seeds</w:t>
                            </w:r>
                            <w:r w:rsidRPr="0069314B">
                              <w:t xml:space="preserve"> are too he</w:t>
                            </w:r>
                            <w:r>
                              <w:t>avy. Seed bank very long lived</w:t>
                            </w:r>
                          </w:p>
                          <w:p w:rsidR="001C0658" w:rsidRPr="0069314B" w:rsidRDefault="001C0658" w:rsidP="00A85442">
                            <w:pPr>
                              <w:pStyle w:val="LCRBullet1"/>
                            </w:pPr>
                            <w:r>
                              <w:t>Landowner compliance is patchy</w:t>
                            </w:r>
                          </w:p>
                          <w:p w:rsidR="001C0658" w:rsidRPr="00A85442" w:rsidRDefault="001C0658" w:rsidP="00A85442">
                            <w:pPr>
                              <w:pStyle w:val="LCRBody1"/>
                              <w:rPr>
                                <w:b/>
                              </w:rPr>
                            </w:pPr>
                            <w:r w:rsidRPr="00A85442">
                              <w:rPr>
                                <w:b/>
                              </w:rPr>
                              <w:t>Key stakeholders:</w:t>
                            </w:r>
                          </w:p>
                          <w:p w:rsidR="001C0658" w:rsidRPr="00A85442" w:rsidRDefault="001C0658" w:rsidP="00A85442">
                            <w:pPr>
                              <w:pStyle w:val="LCRBody1"/>
                              <w:rPr>
                                <w:b/>
                              </w:rPr>
                            </w:pPr>
                            <w:r w:rsidRPr="00A85442">
                              <w:rPr>
                                <w:b/>
                              </w:rPr>
                              <w:t>(i) in planning</w:t>
                            </w:r>
                          </w:p>
                          <w:p w:rsidR="001C0658" w:rsidRPr="0069314B" w:rsidRDefault="001C0658" w:rsidP="000151BA">
                            <w:pPr>
                              <w:pStyle w:val="LCRBullet1"/>
                              <w:spacing w:before="0" w:line="240" w:lineRule="auto"/>
                            </w:pPr>
                            <w:r w:rsidRPr="0069314B">
                              <w:t>Regional council</w:t>
                            </w:r>
                          </w:p>
                          <w:p w:rsidR="001C0658" w:rsidRPr="0069314B" w:rsidRDefault="001C0658" w:rsidP="000151BA">
                            <w:pPr>
                              <w:pStyle w:val="LCRBullet1"/>
                              <w:spacing w:before="0" w:line="240" w:lineRule="auto"/>
                            </w:pPr>
                            <w:r w:rsidRPr="0069314B">
                              <w:t>District councils</w:t>
                            </w:r>
                          </w:p>
                          <w:p w:rsidR="001C0658" w:rsidRPr="0069314B" w:rsidRDefault="001C0658" w:rsidP="000151BA">
                            <w:pPr>
                              <w:pStyle w:val="LCRBullet1"/>
                              <w:spacing w:before="0" w:line="240" w:lineRule="auto"/>
                            </w:pPr>
                            <w:r w:rsidRPr="0069314B">
                              <w:t>Land occupiers</w:t>
                            </w:r>
                          </w:p>
                          <w:p w:rsidR="001C0658" w:rsidRPr="0069314B" w:rsidRDefault="001C0658" w:rsidP="000151BA">
                            <w:pPr>
                              <w:pStyle w:val="LCRBullet1"/>
                              <w:spacing w:before="0" w:line="240" w:lineRule="auto"/>
                            </w:pPr>
                            <w:r w:rsidRPr="0069314B">
                              <w:t>Iwi</w:t>
                            </w:r>
                          </w:p>
                          <w:p w:rsidR="001C0658" w:rsidRPr="0069314B" w:rsidRDefault="001C0658" w:rsidP="000151BA">
                            <w:pPr>
                              <w:pStyle w:val="LCRBullet1"/>
                              <w:spacing w:before="0" w:line="240" w:lineRule="auto"/>
                            </w:pPr>
                            <w:r w:rsidRPr="0069314B">
                              <w:t>Federated Farmers</w:t>
                            </w:r>
                          </w:p>
                          <w:p w:rsidR="001C0658" w:rsidRPr="0069314B" w:rsidRDefault="001C0658" w:rsidP="000151BA">
                            <w:pPr>
                              <w:pStyle w:val="LCRBullet1"/>
                              <w:spacing w:before="0" w:line="240" w:lineRule="auto"/>
                            </w:pPr>
                            <w:r w:rsidRPr="0069314B">
                              <w:t>Crown Research Institutes</w:t>
                            </w:r>
                          </w:p>
                          <w:p w:rsidR="001C0658" w:rsidRPr="00A85442" w:rsidRDefault="001C0658" w:rsidP="00A85442">
                            <w:pPr>
                              <w:pStyle w:val="LCRBody1"/>
                              <w:rPr>
                                <w:b/>
                              </w:rPr>
                            </w:pPr>
                            <w:r w:rsidRPr="00A85442">
                              <w:rPr>
                                <w:b/>
                              </w:rPr>
                              <w:t>(ii) in the activities</w:t>
                            </w:r>
                          </w:p>
                          <w:p w:rsidR="001C0658" w:rsidRPr="0069314B" w:rsidRDefault="001C0658" w:rsidP="000151BA">
                            <w:pPr>
                              <w:pStyle w:val="LCRBullet1"/>
                              <w:spacing w:before="0" w:line="240" w:lineRule="auto"/>
                            </w:pPr>
                            <w:r w:rsidRPr="0069314B">
                              <w:t>Regional council</w:t>
                            </w:r>
                          </w:p>
                          <w:p w:rsidR="001C0658" w:rsidRPr="0069314B" w:rsidRDefault="001C0658" w:rsidP="000151BA">
                            <w:pPr>
                              <w:pStyle w:val="LCRBullet1"/>
                              <w:spacing w:before="0" w:line="240" w:lineRule="auto"/>
                            </w:pPr>
                            <w:r w:rsidRPr="0069314B">
                              <w:t>District councils</w:t>
                            </w:r>
                          </w:p>
                          <w:p w:rsidR="001C0658" w:rsidRPr="0069314B" w:rsidRDefault="001C0658" w:rsidP="000151BA">
                            <w:pPr>
                              <w:pStyle w:val="LCRBullet1"/>
                              <w:spacing w:before="0" w:line="240" w:lineRule="auto"/>
                            </w:pPr>
                            <w:r w:rsidRPr="0069314B">
                              <w:t>Land occupiers</w:t>
                            </w:r>
                          </w:p>
                          <w:p w:rsidR="001C0658" w:rsidRPr="0069314B" w:rsidRDefault="001C0658" w:rsidP="000151BA">
                            <w:pPr>
                              <w:pStyle w:val="LCRBullet1"/>
                              <w:spacing w:before="0" w:line="240" w:lineRule="auto"/>
                            </w:pPr>
                            <w:r w:rsidRPr="0069314B">
                              <w:t>Iwi</w:t>
                            </w:r>
                          </w:p>
                          <w:p w:rsidR="001C0658" w:rsidRPr="0069314B" w:rsidRDefault="001C0658" w:rsidP="000151BA">
                            <w:pPr>
                              <w:pStyle w:val="LCRBullet1"/>
                              <w:spacing w:before="0" w:line="240" w:lineRule="auto"/>
                            </w:pPr>
                            <w:r w:rsidRPr="0069314B">
                              <w:t>Contractors</w:t>
                            </w:r>
                          </w:p>
                          <w:p w:rsidR="001C0658" w:rsidRPr="000151BA" w:rsidRDefault="001C0658" w:rsidP="000151BA">
                            <w:pPr>
                              <w:pStyle w:val="LCRBody1"/>
                              <w:rPr>
                                <w:b/>
                              </w:rPr>
                            </w:pPr>
                            <w:r w:rsidRPr="000151BA">
                              <w:rPr>
                                <w:b/>
                              </w:rPr>
                              <w:t>Vision</w:t>
                            </w:r>
                          </w:p>
                          <w:p w:rsidR="001C0658" w:rsidRDefault="001C0658" w:rsidP="000151BA">
                            <w:pPr>
                              <w:pStyle w:val="LCRBody1"/>
                            </w:pPr>
                            <w:r w:rsidRPr="0069314B">
                              <w:t>Significant adverse effects of saffron thistle on the economic well</w:t>
                            </w:r>
                            <w:r>
                              <w:t>-</w:t>
                            </w:r>
                            <w:r w:rsidRPr="0069314B">
                              <w:t>being and recreational values of the region are prevented by containing infestations to their present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8" type="#_x0000_t202" style="position:absolute;margin-left:-3pt;margin-top:7.5pt;width:455.25pt;height:6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" fillcolor="#d8d8d8 [2732]" strokeweight="1.25pt">
                <v:textbox>
                  <w:txbxContent>
                    <w:p w:rsidR="001C0658" w:rsidRPr="00A85442" w:rsidRDefault="001C0658" w:rsidP="00A85442">
                      <w:pPr>
                        <w:pStyle w:val="LCRBody1"/>
                        <w:rPr>
                          <w:b/>
                        </w:rPr>
                      </w:pPr>
                      <w:r w:rsidRPr="00A85442">
                        <w:rPr>
                          <w:b/>
                        </w:rPr>
                        <w:t>Scoping and planning – Example 1. Saffron thistle</w:t>
                      </w:r>
                    </w:p>
                    <w:p w:rsidR="001C0658" w:rsidRPr="00A85442" w:rsidRDefault="001C0658" w:rsidP="00A85442">
                      <w:pPr>
                        <w:pStyle w:val="LCRBody1"/>
                        <w:rPr>
                          <w:b/>
                        </w:rPr>
                      </w:pPr>
                      <w:r w:rsidRPr="00A85442">
                        <w:rPr>
                          <w:b/>
                        </w:rPr>
                        <w:t>Current situation</w:t>
                      </w:r>
                    </w:p>
                    <w:p w:rsidR="001C0658" w:rsidRPr="0069314B" w:rsidRDefault="001C0658" w:rsidP="00A85442">
                      <w:pPr>
                        <w:pStyle w:val="LCRBullet1"/>
                      </w:pPr>
                      <w:r w:rsidRPr="0069314B">
                        <w:t>Primary impact – pasture productivity; current low impact due to control, but without control could lead</w:t>
                      </w:r>
                      <w:r>
                        <w:t xml:space="preserve"> to significant economic impact</w:t>
                      </w:r>
                    </w:p>
                    <w:p w:rsidR="001C0658" w:rsidRPr="0069314B" w:rsidRDefault="001C0658" w:rsidP="00A85442">
                      <w:pPr>
                        <w:pStyle w:val="LCRBullet1"/>
                      </w:pPr>
                      <w:r w:rsidRPr="0069314B">
                        <w:t xml:space="preserve">Occurs as small infestations </w:t>
                      </w:r>
                      <w:r>
                        <w:t>scattered throughout the region</w:t>
                      </w:r>
                    </w:p>
                    <w:p w:rsidR="001C0658" w:rsidRPr="0069314B" w:rsidRDefault="001C0658" w:rsidP="00A85442">
                      <w:pPr>
                        <w:pStyle w:val="LCRBullet1"/>
                      </w:pPr>
                      <w:r w:rsidRPr="0069314B">
                        <w:t xml:space="preserve">Found predominantly in summer-dry pastureland and can form impenetrable stands </w:t>
                      </w:r>
                      <w:r>
                        <w:t>that</w:t>
                      </w:r>
                      <w:r w:rsidRPr="0069314B">
                        <w:t xml:space="preserve"> remain over win</w:t>
                      </w:r>
                      <w:r>
                        <w:t>ter</w:t>
                      </w:r>
                    </w:p>
                    <w:p w:rsidR="001C0658" w:rsidRPr="0069314B" w:rsidRDefault="001C0658" w:rsidP="00A85442">
                      <w:pPr>
                        <w:pStyle w:val="LCRBullet1"/>
                      </w:pPr>
                      <w:r w:rsidRPr="0069314B">
                        <w:t>Designated as a Total Control (Occupier Responsibility) plant pest; council may assist in control of small patches or partially subsidise larger programmes</w:t>
                      </w:r>
                    </w:p>
                    <w:p w:rsidR="001C0658" w:rsidRPr="0069314B" w:rsidRDefault="001C0658" w:rsidP="00A85442">
                      <w:pPr>
                        <w:pStyle w:val="LCRBullet1"/>
                      </w:pPr>
                      <w:r w:rsidRPr="0069314B">
                        <w:t>Large, high density patches require aerial co</w:t>
                      </w:r>
                      <w:r>
                        <w:t>ntrol, otherwise ground control</w:t>
                      </w:r>
                    </w:p>
                    <w:p w:rsidR="001C0658" w:rsidRPr="0069314B" w:rsidRDefault="001C0658" w:rsidP="00A85442">
                      <w:pPr>
                        <w:pStyle w:val="LCRBullet1"/>
                      </w:pPr>
                      <w:r w:rsidRPr="0069314B">
                        <w:t xml:space="preserve">Seed dispersal is mainly by stock wool or hair, machinery, and water; not by wind, as </w:t>
                      </w:r>
                      <w:r>
                        <w:t>seeds</w:t>
                      </w:r>
                      <w:r w:rsidRPr="0069314B">
                        <w:t xml:space="preserve"> are too he</w:t>
                      </w:r>
                      <w:r>
                        <w:t>avy. Seed bank very long lived</w:t>
                      </w:r>
                    </w:p>
                    <w:p w:rsidR="001C0658" w:rsidRPr="0069314B" w:rsidRDefault="001C0658" w:rsidP="00A85442">
                      <w:pPr>
                        <w:pStyle w:val="LCRBullet1"/>
                      </w:pPr>
                      <w:r>
                        <w:t>Landowner compliance is patchy</w:t>
                      </w:r>
                    </w:p>
                    <w:p w:rsidR="001C0658" w:rsidRPr="00A85442" w:rsidRDefault="001C0658" w:rsidP="00A85442">
                      <w:pPr>
                        <w:pStyle w:val="LCRBody1"/>
                        <w:rPr>
                          <w:b/>
                        </w:rPr>
                      </w:pPr>
                      <w:r w:rsidRPr="00A85442">
                        <w:rPr>
                          <w:b/>
                        </w:rPr>
                        <w:t>Key stakeholders:</w:t>
                      </w:r>
                    </w:p>
                    <w:p w:rsidR="001C0658" w:rsidRPr="00A85442" w:rsidRDefault="001C0658" w:rsidP="00A85442">
                      <w:pPr>
                        <w:pStyle w:val="LCRBody1"/>
                        <w:rPr>
                          <w:b/>
                        </w:rPr>
                      </w:pPr>
                      <w:r w:rsidRPr="00A85442">
                        <w:rPr>
                          <w:b/>
                        </w:rPr>
                        <w:t>(i) in planning</w:t>
                      </w:r>
                    </w:p>
                    <w:p w:rsidR="001C0658" w:rsidRPr="0069314B" w:rsidRDefault="001C0658" w:rsidP="000151BA">
                      <w:pPr>
                        <w:pStyle w:val="LCRBullet1"/>
                        <w:spacing w:before="0" w:line="240" w:lineRule="auto"/>
                      </w:pPr>
                      <w:r w:rsidRPr="0069314B">
                        <w:t>Regional council</w:t>
                      </w:r>
                    </w:p>
                    <w:p w:rsidR="001C0658" w:rsidRPr="0069314B" w:rsidRDefault="001C0658" w:rsidP="000151BA">
                      <w:pPr>
                        <w:pStyle w:val="LCRBullet1"/>
                        <w:spacing w:before="0" w:line="240" w:lineRule="auto"/>
                      </w:pPr>
                      <w:r w:rsidRPr="0069314B">
                        <w:t>District councils</w:t>
                      </w:r>
                    </w:p>
                    <w:p w:rsidR="001C0658" w:rsidRPr="0069314B" w:rsidRDefault="001C0658" w:rsidP="000151BA">
                      <w:pPr>
                        <w:pStyle w:val="LCRBullet1"/>
                        <w:spacing w:before="0" w:line="240" w:lineRule="auto"/>
                      </w:pPr>
                      <w:r w:rsidRPr="0069314B">
                        <w:t>Land occupiers</w:t>
                      </w:r>
                    </w:p>
                    <w:p w:rsidR="001C0658" w:rsidRPr="0069314B" w:rsidRDefault="001C0658" w:rsidP="000151BA">
                      <w:pPr>
                        <w:pStyle w:val="LCRBullet1"/>
                        <w:spacing w:before="0" w:line="240" w:lineRule="auto"/>
                      </w:pPr>
                      <w:r w:rsidRPr="0069314B">
                        <w:t>Iwi</w:t>
                      </w:r>
                    </w:p>
                    <w:p w:rsidR="001C0658" w:rsidRPr="0069314B" w:rsidRDefault="001C0658" w:rsidP="000151BA">
                      <w:pPr>
                        <w:pStyle w:val="LCRBullet1"/>
                        <w:spacing w:before="0" w:line="240" w:lineRule="auto"/>
                      </w:pPr>
                      <w:r w:rsidRPr="0069314B">
                        <w:t>Federated Farmers</w:t>
                      </w:r>
                    </w:p>
                    <w:p w:rsidR="001C0658" w:rsidRPr="0069314B" w:rsidRDefault="001C0658" w:rsidP="000151BA">
                      <w:pPr>
                        <w:pStyle w:val="LCRBullet1"/>
                        <w:spacing w:before="0" w:line="240" w:lineRule="auto"/>
                      </w:pPr>
                      <w:r w:rsidRPr="0069314B">
                        <w:t>Crown Research Institutes</w:t>
                      </w:r>
                    </w:p>
                    <w:p w:rsidR="001C0658" w:rsidRPr="00A85442" w:rsidRDefault="001C0658" w:rsidP="00A85442">
                      <w:pPr>
                        <w:pStyle w:val="LCRBody1"/>
                        <w:rPr>
                          <w:b/>
                        </w:rPr>
                      </w:pPr>
                      <w:r w:rsidRPr="00A85442">
                        <w:rPr>
                          <w:b/>
                        </w:rPr>
                        <w:t>(ii) in the activities</w:t>
                      </w:r>
                    </w:p>
                    <w:p w:rsidR="001C0658" w:rsidRPr="0069314B" w:rsidRDefault="001C0658" w:rsidP="000151BA">
                      <w:pPr>
                        <w:pStyle w:val="LCRBullet1"/>
                        <w:spacing w:before="0" w:line="240" w:lineRule="auto"/>
                      </w:pPr>
                      <w:r w:rsidRPr="0069314B">
                        <w:t>Regional council</w:t>
                      </w:r>
                    </w:p>
                    <w:p w:rsidR="001C0658" w:rsidRPr="0069314B" w:rsidRDefault="001C0658" w:rsidP="000151BA">
                      <w:pPr>
                        <w:pStyle w:val="LCRBullet1"/>
                        <w:spacing w:before="0" w:line="240" w:lineRule="auto"/>
                      </w:pPr>
                      <w:r w:rsidRPr="0069314B">
                        <w:t>District councils</w:t>
                      </w:r>
                    </w:p>
                    <w:p w:rsidR="001C0658" w:rsidRPr="0069314B" w:rsidRDefault="001C0658" w:rsidP="000151BA">
                      <w:pPr>
                        <w:pStyle w:val="LCRBullet1"/>
                        <w:spacing w:before="0" w:line="240" w:lineRule="auto"/>
                      </w:pPr>
                      <w:r w:rsidRPr="0069314B">
                        <w:t>Land occupiers</w:t>
                      </w:r>
                    </w:p>
                    <w:p w:rsidR="001C0658" w:rsidRPr="0069314B" w:rsidRDefault="001C0658" w:rsidP="000151BA">
                      <w:pPr>
                        <w:pStyle w:val="LCRBullet1"/>
                        <w:spacing w:before="0" w:line="240" w:lineRule="auto"/>
                      </w:pPr>
                      <w:r w:rsidRPr="0069314B">
                        <w:t>Iwi</w:t>
                      </w:r>
                    </w:p>
                    <w:p w:rsidR="001C0658" w:rsidRPr="0069314B" w:rsidRDefault="001C0658" w:rsidP="000151BA">
                      <w:pPr>
                        <w:pStyle w:val="LCRBullet1"/>
                        <w:spacing w:before="0" w:line="240" w:lineRule="auto"/>
                      </w:pPr>
                      <w:r w:rsidRPr="0069314B">
                        <w:t>Contractors</w:t>
                      </w:r>
                    </w:p>
                    <w:p w:rsidR="001C0658" w:rsidRPr="000151BA" w:rsidRDefault="001C0658" w:rsidP="000151BA">
                      <w:pPr>
                        <w:pStyle w:val="LCRBody1"/>
                        <w:rPr>
                          <w:b/>
                        </w:rPr>
                      </w:pPr>
                      <w:r w:rsidRPr="000151BA">
                        <w:rPr>
                          <w:b/>
                        </w:rPr>
                        <w:t>Vision</w:t>
                      </w:r>
                    </w:p>
                    <w:p w:rsidR="001C0658" w:rsidRDefault="001C0658" w:rsidP="000151BA">
                      <w:pPr>
                        <w:pStyle w:val="LCRBody1"/>
                      </w:pPr>
                      <w:r w:rsidRPr="0069314B">
                        <w:t>Significant adverse effects of saffron thistle on the economic well</w:t>
                      </w:r>
                      <w:r>
                        <w:t>-</w:t>
                      </w:r>
                      <w:r w:rsidRPr="0069314B">
                        <w:t>being and recreational values of the region are prevented by containing infestations to their present sites.</w:t>
                      </w:r>
                    </w:p>
                  </w:txbxContent>
                </v:textbox>
              </v:shape>
            </w:pict>
          </mc:Fallback>
        </mc:AlternateContent>
      </w: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bookmarkStart w:id="68" w:name="_Toc297197706"/>
      <w:r w:rsidRPr="006A7102">
        <w:rPr>
          <w:rFonts w:asciiTheme="majorHAnsi" w:hAnsiTheme="majorHAnsi" w:cstheme="majorHAnsi"/>
        </w:rPr>
        <w:br w:type="page"/>
      </w:r>
    </w:p>
    <w:p w:rsidR="00A85442" w:rsidRPr="006A7102" w:rsidRDefault="00A85442" w:rsidP="00A85442">
      <w:pPr>
        <w:rPr>
          <w:rFonts w:asciiTheme="majorHAnsi" w:hAnsiTheme="majorHAnsi" w:cstheme="majorHAnsi"/>
        </w:rPr>
      </w:pPr>
      <w:r w:rsidRPr="006A7102">
        <w:rPr>
          <w:rFonts w:asciiTheme="majorHAnsi" w:hAnsiTheme="majorHAnsi" w:cstheme="majorHAnsi"/>
          <w:lang w:eastAsia="en-NZ"/>
        </w:rPr>
        <w:lastRenderedPageBreak/>
        <mc:AlternateContent>
          <mc:Choice Requires="wps">
            <w:drawing>
              <wp:anchor distT="0" distB="0" distL="114300" distR="114300" simplePos="0" relativeHeight="251663360" behindDoc="0" locked="0" layoutInCell="1" allowOverlap="1" wp14:anchorId="72A9D077" wp14:editId="77AF6461">
                <wp:simplePos x="0" y="0"/>
                <wp:positionH relativeFrom="column">
                  <wp:posOffset>-238125</wp:posOffset>
                </wp:positionH>
                <wp:positionV relativeFrom="paragraph">
                  <wp:posOffset>-114300</wp:posOffset>
                </wp:positionV>
                <wp:extent cx="6200775" cy="8963025"/>
                <wp:effectExtent l="0" t="0" r="2857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963025"/>
                        </a:xfrm>
                        <a:prstGeom prst="rect">
                          <a:avLst/>
                        </a:prstGeom>
                        <a:solidFill>
                          <a:sysClr val="window" lastClr="FFFFFF">
                            <a:lumMod val="85000"/>
                          </a:sysClr>
                        </a:solidFill>
                        <a:ln w="15875">
                          <a:solidFill>
                            <a:srgbClr val="000000"/>
                          </a:solidFill>
                          <a:miter lim="800000"/>
                          <a:headEnd/>
                          <a:tailEnd/>
                        </a:ln>
                      </wps:spPr>
                      <wps:txbx>
                        <w:txbxContent>
                          <w:p w:rsidR="001C0658" w:rsidRPr="000151BA" w:rsidRDefault="001C0658" w:rsidP="000151BA">
                            <w:pPr>
                              <w:pStyle w:val="LCRBody1"/>
                              <w:rPr>
                                <w:b/>
                              </w:rPr>
                            </w:pPr>
                            <w:r w:rsidRPr="000151BA">
                              <w:rPr>
                                <w:b/>
                              </w:rPr>
                              <w:t>Scoping and planning – Example 2. Regional possum control</w:t>
                            </w:r>
                          </w:p>
                          <w:p w:rsidR="001C0658" w:rsidRPr="000151BA" w:rsidRDefault="001C0658" w:rsidP="000151BA">
                            <w:pPr>
                              <w:pStyle w:val="LCRBody1"/>
                              <w:rPr>
                                <w:b/>
                              </w:rPr>
                            </w:pPr>
                            <w:r w:rsidRPr="000151BA">
                              <w:rPr>
                                <w:b/>
                              </w:rPr>
                              <w:t>Current situation</w:t>
                            </w:r>
                          </w:p>
                          <w:p w:rsidR="001C0658" w:rsidRPr="0069314B" w:rsidRDefault="001C0658" w:rsidP="000151BA">
                            <w:pPr>
                              <w:pStyle w:val="LCRBullet1"/>
                            </w:pPr>
                            <w:r w:rsidRPr="0069314B">
                              <w:t>Impacts: economic through browse pressure on pasture, young plantations and crops; as vector of bovine T</w:t>
                            </w:r>
                            <w:r>
                              <w:t>B</w:t>
                            </w:r>
                            <w:r w:rsidRPr="0069314B">
                              <w:t>, and on biodiversity via direct predation on n</w:t>
                            </w:r>
                            <w:r>
                              <w:t>ative plants, insects and birds</w:t>
                            </w:r>
                          </w:p>
                          <w:p w:rsidR="001C0658" w:rsidRPr="0069314B" w:rsidRDefault="001C0658" w:rsidP="000151BA">
                            <w:pPr>
                              <w:pStyle w:val="LCRBullet1"/>
                            </w:pPr>
                            <w:r w:rsidRPr="0069314B">
                              <w:t>Currently at &lt;5% residual trap-catch over 90% of the region, but high density pockets r</w:t>
                            </w:r>
                            <w:r>
                              <w:t>emain on Crown land and margins</w:t>
                            </w:r>
                          </w:p>
                          <w:p w:rsidR="001C0658" w:rsidRPr="0069314B" w:rsidRDefault="001C0658" w:rsidP="000151BA">
                            <w:pPr>
                              <w:pStyle w:val="LCRBullet1"/>
                            </w:pPr>
                            <w:r w:rsidRPr="0069314B">
                              <w:t>Designated as Regional Control Pest: control is through establishment of Possum Control Areas where council manages initial control; occupiers respo</w:t>
                            </w:r>
                            <w:r>
                              <w:t>nsible for ongoing maintenance</w:t>
                            </w:r>
                          </w:p>
                          <w:p w:rsidR="001C0658" w:rsidRPr="0069314B" w:rsidRDefault="001C0658" w:rsidP="000151BA">
                            <w:pPr>
                              <w:pStyle w:val="LCRBullet1"/>
                            </w:pPr>
                            <w:r w:rsidRPr="0069314B">
                              <w:t>Also significant target pest in site-based biodiversity community pest control programmes</w:t>
                            </w:r>
                          </w:p>
                          <w:p w:rsidR="001C0658" w:rsidRPr="000151BA" w:rsidRDefault="001C0658" w:rsidP="000151BA">
                            <w:pPr>
                              <w:pStyle w:val="LCRBody1"/>
                              <w:rPr>
                                <w:b/>
                              </w:rPr>
                            </w:pPr>
                            <w:r w:rsidRPr="000151BA">
                              <w:rPr>
                                <w:b/>
                              </w:rPr>
                              <w:t>Key stakeholders:</w:t>
                            </w:r>
                          </w:p>
                          <w:p w:rsidR="001C0658" w:rsidRPr="000151BA" w:rsidRDefault="001C0658" w:rsidP="000151BA">
                            <w:pPr>
                              <w:pStyle w:val="LCRBody1"/>
                              <w:rPr>
                                <w:b/>
                              </w:rPr>
                            </w:pPr>
                            <w:r w:rsidRPr="000151BA">
                              <w:rPr>
                                <w:b/>
                              </w:rPr>
                              <w:t>(i) in planning</w:t>
                            </w:r>
                          </w:p>
                          <w:p w:rsidR="001C0658" w:rsidRPr="0069314B" w:rsidRDefault="001C0658" w:rsidP="000151BA">
                            <w:pPr>
                              <w:pStyle w:val="LCRBullet1"/>
                            </w:pPr>
                            <w:r w:rsidRPr="0069314B">
                              <w:t>Regional council</w:t>
                            </w:r>
                          </w:p>
                          <w:p w:rsidR="001C0658" w:rsidRPr="0069314B" w:rsidRDefault="001C0658" w:rsidP="000151BA">
                            <w:pPr>
                              <w:pStyle w:val="LCRBullet1"/>
                            </w:pPr>
                            <w:r w:rsidRPr="0069314B">
                              <w:t>District councils</w:t>
                            </w:r>
                          </w:p>
                          <w:p w:rsidR="001C0658" w:rsidRPr="0069314B" w:rsidRDefault="001C0658" w:rsidP="000151BA">
                            <w:pPr>
                              <w:pStyle w:val="LCRBullet1"/>
                            </w:pPr>
                            <w:r w:rsidRPr="0069314B">
                              <w:t>Occupiers</w:t>
                            </w:r>
                          </w:p>
                          <w:p w:rsidR="001C0658" w:rsidRPr="0069314B" w:rsidRDefault="001C0658" w:rsidP="000151BA">
                            <w:pPr>
                              <w:pStyle w:val="LCRBullet1"/>
                            </w:pPr>
                            <w:r w:rsidRPr="0069314B">
                              <w:t>DOC</w:t>
                            </w:r>
                          </w:p>
                          <w:p w:rsidR="001C0658" w:rsidRPr="0069314B" w:rsidRDefault="001C0658" w:rsidP="000151BA">
                            <w:pPr>
                              <w:pStyle w:val="LCRBullet1"/>
                            </w:pPr>
                            <w:r w:rsidRPr="0069314B">
                              <w:t>Federated Farmers</w:t>
                            </w:r>
                          </w:p>
                          <w:p w:rsidR="001C0658" w:rsidRPr="0069314B" w:rsidRDefault="001C0658" w:rsidP="000151BA">
                            <w:pPr>
                              <w:pStyle w:val="LCRBullet1"/>
                            </w:pPr>
                            <w:r w:rsidRPr="0069314B">
                              <w:t>SPCA</w:t>
                            </w:r>
                          </w:p>
                          <w:p w:rsidR="001C0658" w:rsidRPr="0069314B" w:rsidRDefault="001C0658" w:rsidP="000151BA">
                            <w:pPr>
                              <w:pStyle w:val="LCRBullet1"/>
                            </w:pPr>
                            <w:r w:rsidRPr="0069314B">
                              <w:t>Iwi</w:t>
                            </w:r>
                          </w:p>
                          <w:p w:rsidR="001C0658" w:rsidRPr="0069314B" w:rsidRDefault="001C0658" w:rsidP="000151BA">
                            <w:pPr>
                              <w:pStyle w:val="LCRBullet1"/>
                            </w:pPr>
                            <w:r w:rsidRPr="0069314B">
                              <w:t>CRIs</w:t>
                            </w:r>
                          </w:p>
                          <w:p w:rsidR="001C0658" w:rsidRPr="000151BA" w:rsidRDefault="001C0658" w:rsidP="000151BA">
                            <w:pPr>
                              <w:pStyle w:val="LCRBody1"/>
                              <w:rPr>
                                <w:b/>
                              </w:rPr>
                            </w:pPr>
                            <w:r w:rsidRPr="000151BA">
                              <w:rPr>
                                <w:b/>
                              </w:rPr>
                              <w:t>(ii) in the activities</w:t>
                            </w:r>
                          </w:p>
                          <w:p w:rsidR="001C0658" w:rsidRPr="0069314B" w:rsidRDefault="001C0658" w:rsidP="000151BA">
                            <w:pPr>
                              <w:pStyle w:val="LCRBullet1"/>
                            </w:pPr>
                            <w:r w:rsidRPr="0069314B">
                              <w:t>Regional council</w:t>
                            </w:r>
                          </w:p>
                          <w:p w:rsidR="001C0658" w:rsidRPr="0069314B" w:rsidRDefault="001C0658" w:rsidP="000151BA">
                            <w:pPr>
                              <w:pStyle w:val="LCRBullet1"/>
                            </w:pPr>
                            <w:r w:rsidRPr="0069314B">
                              <w:t>District councils</w:t>
                            </w:r>
                          </w:p>
                          <w:p w:rsidR="001C0658" w:rsidRPr="0069314B" w:rsidRDefault="001C0658" w:rsidP="000151BA">
                            <w:pPr>
                              <w:pStyle w:val="LCRBullet1"/>
                            </w:pPr>
                            <w:r w:rsidRPr="0069314B">
                              <w:t>Occupiers</w:t>
                            </w:r>
                          </w:p>
                          <w:p w:rsidR="001C0658" w:rsidRPr="0069314B" w:rsidRDefault="001C0658" w:rsidP="000151BA">
                            <w:pPr>
                              <w:pStyle w:val="LCRBullet1"/>
                            </w:pPr>
                            <w:r w:rsidRPr="0069314B">
                              <w:t>DOC</w:t>
                            </w:r>
                          </w:p>
                          <w:p w:rsidR="001C0658" w:rsidRPr="0069314B" w:rsidRDefault="001C0658" w:rsidP="000151BA">
                            <w:pPr>
                              <w:pStyle w:val="LCRBullet1"/>
                            </w:pPr>
                            <w:r w:rsidRPr="0069314B">
                              <w:t>MOH (consents)</w:t>
                            </w:r>
                          </w:p>
                          <w:p w:rsidR="001C0658" w:rsidRPr="0069314B" w:rsidRDefault="001C0658" w:rsidP="000151BA">
                            <w:pPr>
                              <w:pStyle w:val="LCRBullet1"/>
                            </w:pPr>
                            <w:r w:rsidRPr="0069314B">
                              <w:t>Forestry managers</w:t>
                            </w:r>
                          </w:p>
                          <w:p w:rsidR="001C0658" w:rsidRPr="0069314B" w:rsidRDefault="001C0658" w:rsidP="000151BA">
                            <w:pPr>
                              <w:pStyle w:val="LCRBullet1"/>
                            </w:pPr>
                            <w:r w:rsidRPr="0069314B">
                              <w:t>Contractors</w:t>
                            </w:r>
                          </w:p>
                          <w:p w:rsidR="001C0658" w:rsidRPr="0069314B" w:rsidRDefault="001C0658" w:rsidP="000151BA">
                            <w:pPr>
                              <w:pStyle w:val="LCRBullet1"/>
                            </w:pPr>
                            <w:r w:rsidRPr="0069314B">
                              <w:t>Forest user groups (F &amp; G; F &amp; B; hunters)</w:t>
                            </w:r>
                          </w:p>
                          <w:p w:rsidR="001C0658" w:rsidRPr="000151BA" w:rsidRDefault="001C0658" w:rsidP="000151BA">
                            <w:pPr>
                              <w:pStyle w:val="LCRBody1"/>
                              <w:rPr>
                                <w:b/>
                              </w:rPr>
                            </w:pPr>
                            <w:r w:rsidRPr="000151BA">
                              <w:rPr>
                                <w:b/>
                              </w:rPr>
                              <w:t>Vision</w:t>
                            </w:r>
                          </w:p>
                          <w:p w:rsidR="001C0658" w:rsidRPr="0069314B" w:rsidRDefault="001C0658" w:rsidP="00F67AC7">
                            <w:pPr>
                              <w:pStyle w:val="LCRBody1"/>
                            </w:pPr>
                            <w:r w:rsidRPr="0069314B">
                              <w:t>The adverse effects of possums on biodiversity and economic prosperity in the region are minimised</w:t>
                            </w:r>
                            <w:r>
                              <w:t>.</w:t>
                            </w:r>
                          </w:p>
                          <w:p w:rsidR="001C0658" w:rsidRDefault="001C0658" w:rsidP="00A854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9" type="#_x0000_t202" style="position:absolute;margin-left:-18.75pt;margin-top:-9pt;width:488.25pt;height:70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" fillcolor="#d9d9d9" strokeweight="1.25pt">
                <v:textbox>
                  <w:txbxContent>
                    <w:p w:rsidR="001C0658" w:rsidRPr="000151BA" w:rsidRDefault="001C0658" w:rsidP="000151BA">
                      <w:pPr>
                        <w:pStyle w:val="LCRBody1"/>
                        <w:rPr>
                          <w:b/>
                        </w:rPr>
                      </w:pPr>
                      <w:r w:rsidRPr="000151BA">
                        <w:rPr>
                          <w:b/>
                        </w:rPr>
                        <w:t>Scoping and planning – Example 2. Regional possum control</w:t>
                      </w:r>
                    </w:p>
                    <w:p w:rsidR="001C0658" w:rsidRPr="000151BA" w:rsidRDefault="001C0658" w:rsidP="000151BA">
                      <w:pPr>
                        <w:pStyle w:val="LCRBody1"/>
                        <w:rPr>
                          <w:b/>
                        </w:rPr>
                      </w:pPr>
                      <w:r w:rsidRPr="000151BA">
                        <w:rPr>
                          <w:b/>
                        </w:rPr>
                        <w:t>Current situation</w:t>
                      </w:r>
                    </w:p>
                    <w:p w:rsidR="001C0658" w:rsidRPr="0069314B" w:rsidRDefault="001C0658" w:rsidP="000151BA">
                      <w:pPr>
                        <w:pStyle w:val="LCRBullet1"/>
                      </w:pPr>
                      <w:r w:rsidRPr="0069314B">
                        <w:t>Impacts: economic through browse pressure on pasture, young plantations and crops; as vector of bovine T</w:t>
                      </w:r>
                      <w:r>
                        <w:t>B</w:t>
                      </w:r>
                      <w:r w:rsidRPr="0069314B">
                        <w:t>, and on biodiversity via direct predation on n</w:t>
                      </w:r>
                      <w:r>
                        <w:t>ative plants, insects and birds</w:t>
                      </w:r>
                    </w:p>
                    <w:p w:rsidR="001C0658" w:rsidRPr="0069314B" w:rsidRDefault="001C0658" w:rsidP="000151BA">
                      <w:pPr>
                        <w:pStyle w:val="LCRBullet1"/>
                      </w:pPr>
                      <w:r w:rsidRPr="0069314B">
                        <w:t>Currently at &lt;5% residual trap-catch over 90% of the region, but high density pockets r</w:t>
                      </w:r>
                      <w:r>
                        <w:t>emain on Crown land and margins</w:t>
                      </w:r>
                    </w:p>
                    <w:p w:rsidR="001C0658" w:rsidRPr="0069314B" w:rsidRDefault="001C0658" w:rsidP="000151BA">
                      <w:pPr>
                        <w:pStyle w:val="LCRBullet1"/>
                      </w:pPr>
                      <w:r w:rsidRPr="0069314B">
                        <w:t>Designated as Regional Control Pest: control is through establishment of Possum Control Areas where council manages initial control; occupiers respo</w:t>
                      </w:r>
                      <w:r>
                        <w:t>nsible for ongoing maintenance</w:t>
                      </w:r>
                    </w:p>
                    <w:p w:rsidR="001C0658" w:rsidRPr="0069314B" w:rsidRDefault="001C0658" w:rsidP="000151BA">
                      <w:pPr>
                        <w:pStyle w:val="LCRBullet1"/>
                      </w:pPr>
                      <w:r w:rsidRPr="0069314B">
                        <w:t>Also significant target pest in site-based biodiversity community pest control programmes</w:t>
                      </w:r>
                    </w:p>
                    <w:p w:rsidR="001C0658" w:rsidRPr="000151BA" w:rsidRDefault="001C0658" w:rsidP="000151BA">
                      <w:pPr>
                        <w:pStyle w:val="LCRBody1"/>
                        <w:rPr>
                          <w:b/>
                        </w:rPr>
                      </w:pPr>
                      <w:r w:rsidRPr="000151BA">
                        <w:rPr>
                          <w:b/>
                        </w:rPr>
                        <w:t>Key stakeholders:</w:t>
                      </w:r>
                    </w:p>
                    <w:p w:rsidR="001C0658" w:rsidRPr="000151BA" w:rsidRDefault="001C0658" w:rsidP="000151BA">
                      <w:pPr>
                        <w:pStyle w:val="LCRBody1"/>
                        <w:rPr>
                          <w:b/>
                        </w:rPr>
                      </w:pPr>
                      <w:r w:rsidRPr="000151BA">
                        <w:rPr>
                          <w:b/>
                        </w:rPr>
                        <w:t>(i) in planning</w:t>
                      </w:r>
                    </w:p>
                    <w:p w:rsidR="001C0658" w:rsidRPr="0069314B" w:rsidRDefault="001C0658" w:rsidP="000151BA">
                      <w:pPr>
                        <w:pStyle w:val="LCRBullet1"/>
                      </w:pPr>
                      <w:r w:rsidRPr="0069314B">
                        <w:t>Regional council</w:t>
                      </w:r>
                    </w:p>
                    <w:p w:rsidR="001C0658" w:rsidRPr="0069314B" w:rsidRDefault="001C0658" w:rsidP="000151BA">
                      <w:pPr>
                        <w:pStyle w:val="LCRBullet1"/>
                      </w:pPr>
                      <w:r w:rsidRPr="0069314B">
                        <w:t>District councils</w:t>
                      </w:r>
                    </w:p>
                    <w:p w:rsidR="001C0658" w:rsidRPr="0069314B" w:rsidRDefault="001C0658" w:rsidP="000151BA">
                      <w:pPr>
                        <w:pStyle w:val="LCRBullet1"/>
                      </w:pPr>
                      <w:r w:rsidRPr="0069314B">
                        <w:t>Occupiers</w:t>
                      </w:r>
                    </w:p>
                    <w:p w:rsidR="001C0658" w:rsidRPr="0069314B" w:rsidRDefault="001C0658" w:rsidP="000151BA">
                      <w:pPr>
                        <w:pStyle w:val="LCRBullet1"/>
                      </w:pPr>
                      <w:r w:rsidRPr="0069314B">
                        <w:t>DOC</w:t>
                      </w:r>
                    </w:p>
                    <w:p w:rsidR="001C0658" w:rsidRPr="0069314B" w:rsidRDefault="001C0658" w:rsidP="000151BA">
                      <w:pPr>
                        <w:pStyle w:val="LCRBullet1"/>
                      </w:pPr>
                      <w:r w:rsidRPr="0069314B">
                        <w:t>Federated Farmers</w:t>
                      </w:r>
                    </w:p>
                    <w:p w:rsidR="001C0658" w:rsidRPr="0069314B" w:rsidRDefault="001C0658" w:rsidP="000151BA">
                      <w:pPr>
                        <w:pStyle w:val="LCRBullet1"/>
                      </w:pPr>
                      <w:r w:rsidRPr="0069314B">
                        <w:t>SPCA</w:t>
                      </w:r>
                    </w:p>
                    <w:p w:rsidR="001C0658" w:rsidRPr="0069314B" w:rsidRDefault="001C0658" w:rsidP="000151BA">
                      <w:pPr>
                        <w:pStyle w:val="LCRBullet1"/>
                      </w:pPr>
                      <w:r w:rsidRPr="0069314B">
                        <w:t>Iwi</w:t>
                      </w:r>
                    </w:p>
                    <w:p w:rsidR="001C0658" w:rsidRPr="0069314B" w:rsidRDefault="001C0658" w:rsidP="000151BA">
                      <w:pPr>
                        <w:pStyle w:val="LCRBullet1"/>
                      </w:pPr>
                      <w:r w:rsidRPr="0069314B">
                        <w:t>CRIs</w:t>
                      </w:r>
                    </w:p>
                    <w:p w:rsidR="001C0658" w:rsidRPr="000151BA" w:rsidRDefault="001C0658" w:rsidP="000151BA">
                      <w:pPr>
                        <w:pStyle w:val="LCRBody1"/>
                        <w:rPr>
                          <w:b/>
                        </w:rPr>
                      </w:pPr>
                      <w:r w:rsidRPr="000151BA">
                        <w:rPr>
                          <w:b/>
                        </w:rPr>
                        <w:t>(ii) in the activities</w:t>
                      </w:r>
                    </w:p>
                    <w:p w:rsidR="001C0658" w:rsidRPr="0069314B" w:rsidRDefault="001C0658" w:rsidP="000151BA">
                      <w:pPr>
                        <w:pStyle w:val="LCRBullet1"/>
                      </w:pPr>
                      <w:r w:rsidRPr="0069314B">
                        <w:t>Regional council</w:t>
                      </w:r>
                    </w:p>
                    <w:p w:rsidR="001C0658" w:rsidRPr="0069314B" w:rsidRDefault="001C0658" w:rsidP="000151BA">
                      <w:pPr>
                        <w:pStyle w:val="LCRBullet1"/>
                      </w:pPr>
                      <w:r w:rsidRPr="0069314B">
                        <w:t>District councils</w:t>
                      </w:r>
                    </w:p>
                    <w:p w:rsidR="001C0658" w:rsidRPr="0069314B" w:rsidRDefault="001C0658" w:rsidP="000151BA">
                      <w:pPr>
                        <w:pStyle w:val="LCRBullet1"/>
                      </w:pPr>
                      <w:r w:rsidRPr="0069314B">
                        <w:t>Occupiers</w:t>
                      </w:r>
                    </w:p>
                    <w:p w:rsidR="001C0658" w:rsidRPr="0069314B" w:rsidRDefault="001C0658" w:rsidP="000151BA">
                      <w:pPr>
                        <w:pStyle w:val="LCRBullet1"/>
                      </w:pPr>
                      <w:r w:rsidRPr="0069314B">
                        <w:t>DOC</w:t>
                      </w:r>
                    </w:p>
                    <w:p w:rsidR="001C0658" w:rsidRPr="0069314B" w:rsidRDefault="001C0658" w:rsidP="000151BA">
                      <w:pPr>
                        <w:pStyle w:val="LCRBullet1"/>
                      </w:pPr>
                      <w:r w:rsidRPr="0069314B">
                        <w:t>MOH (consents)</w:t>
                      </w:r>
                    </w:p>
                    <w:p w:rsidR="001C0658" w:rsidRPr="0069314B" w:rsidRDefault="001C0658" w:rsidP="000151BA">
                      <w:pPr>
                        <w:pStyle w:val="LCRBullet1"/>
                      </w:pPr>
                      <w:r w:rsidRPr="0069314B">
                        <w:t>Forestry managers</w:t>
                      </w:r>
                    </w:p>
                    <w:p w:rsidR="001C0658" w:rsidRPr="0069314B" w:rsidRDefault="001C0658" w:rsidP="000151BA">
                      <w:pPr>
                        <w:pStyle w:val="LCRBullet1"/>
                      </w:pPr>
                      <w:r w:rsidRPr="0069314B">
                        <w:t>Contractors</w:t>
                      </w:r>
                    </w:p>
                    <w:p w:rsidR="001C0658" w:rsidRPr="0069314B" w:rsidRDefault="001C0658" w:rsidP="000151BA">
                      <w:pPr>
                        <w:pStyle w:val="LCRBullet1"/>
                      </w:pPr>
                      <w:r w:rsidRPr="0069314B">
                        <w:t>Forest user groups (F &amp; G; F &amp; B; hunters)</w:t>
                      </w:r>
                    </w:p>
                    <w:p w:rsidR="001C0658" w:rsidRPr="000151BA" w:rsidRDefault="001C0658" w:rsidP="000151BA">
                      <w:pPr>
                        <w:pStyle w:val="LCRBody1"/>
                        <w:rPr>
                          <w:b/>
                        </w:rPr>
                      </w:pPr>
                      <w:r w:rsidRPr="000151BA">
                        <w:rPr>
                          <w:b/>
                        </w:rPr>
                        <w:t>Vision</w:t>
                      </w:r>
                    </w:p>
                    <w:p w:rsidR="001C0658" w:rsidRPr="0069314B" w:rsidRDefault="001C0658" w:rsidP="00F67AC7">
                      <w:pPr>
                        <w:pStyle w:val="LCRBody1"/>
                      </w:pPr>
                      <w:r w:rsidRPr="0069314B">
                        <w:t>The adverse effects of possums on biodiversity and economic prosperity in the region are minimised</w:t>
                      </w:r>
                      <w:r>
                        <w:t>.</w:t>
                      </w:r>
                    </w:p>
                    <w:p w:rsidR="001C0658" w:rsidRDefault="001C0658" w:rsidP="00A85442"/>
                  </w:txbxContent>
                </v:textbox>
              </v:shape>
            </w:pict>
          </mc:Fallback>
        </mc:AlternateContent>
      </w: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A85442">
      <w:pPr>
        <w:rPr>
          <w:rFonts w:asciiTheme="majorHAnsi" w:hAnsiTheme="majorHAnsi" w:cstheme="majorHAnsi"/>
        </w:rPr>
      </w:pPr>
    </w:p>
    <w:p w:rsidR="00A85442" w:rsidRPr="006A7102" w:rsidRDefault="00A85442" w:rsidP="000151BA">
      <w:pPr>
        <w:pStyle w:val="LCRHeading2"/>
      </w:pPr>
      <w:bookmarkStart w:id="69" w:name="_Toc319504668"/>
      <w:bookmarkStart w:id="70" w:name="_Toc320276358"/>
      <w:r w:rsidRPr="006A7102">
        <w:lastRenderedPageBreak/>
        <w:t>Developing outcomes</w:t>
      </w:r>
      <w:bookmarkEnd w:id="68"/>
      <w:bookmarkEnd w:id="69"/>
      <w:bookmarkEnd w:id="70"/>
    </w:p>
    <w:p w:rsidR="00A85442" w:rsidRPr="006A7102" w:rsidRDefault="00A85442" w:rsidP="000151BA">
      <w:pPr>
        <w:pStyle w:val="LCRHeading3Num"/>
      </w:pPr>
      <w:bookmarkStart w:id="71" w:name="_Toc319504669"/>
      <w:r w:rsidRPr="006A7102">
        <w:t>Outcome statements</w:t>
      </w:r>
      <w:bookmarkEnd w:id="71"/>
    </w:p>
    <w:p w:rsidR="00A85442" w:rsidRPr="006A7102" w:rsidRDefault="00A85442" w:rsidP="000151BA">
      <w:pPr>
        <w:pStyle w:val="LCRBody1"/>
      </w:pPr>
      <w:r w:rsidRPr="006A7102">
        <w:t xml:space="preserve">Once a vision for the programme is agreed, the next step is to develop outcomes to address it. The programme outcomes and intermediate outcomes should be structured in a logical hierarchy reflecting how each leads to another and/or contributes to the long-term community outcome(s). A useful way of doing this is to take each outcome and ask the question, ‘If we achieve this, what will it lead to and how will it contribute to the long-term outcome?’ Look for gaps </w:t>
      </w:r>
      <w:r w:rsidR="00D82397">
        <w:t>–</w:t>
      </w:r>
      <w:r w:rsidRPr="006A7102">
        <w:t xml:space="preserve"> starting from the highest level outcome and working down the outcomes model. A test is being able to read an outcome and say, ‘Yes, this will be achieved if we achieve all of these outcomes (and outputs) below it.</w:t>
      </w:r>
      <w:r w:rsidR="00A93702">
        <w:t>’</w:t>
      </w:r>
      <w:r w:rsidRPr="006A7102">
        <w:t xml:space="preserve"> The answers to these questions will enable you to draft a succinct statement of each outcome.</w:t>
      </w:r>
    </w:p>
    <w:p w:rsidR="00A85442" w:rsidRPr="006A7102" w:rsidRDefault="00A85442" w:rsidP="000151BA">
      <w:pPr>
        <w:pStyle w:val="LCRBody1"/>
      </w:pPr>
      <w:r w:rsidRPr="006A7102">
        <w:t xml:space="preserve">An outcome can also be no change in the current satisfactory state of a system that is threatened by a pest, for example, where the pest exists at low levels in the region, but without a control programme could rapidly increase its range and/or density and thereby have a </w:t>
      </w:r>
      <w:r w:rsidR="000151BA">
        <w:t>significant impact on a system.</w:t>
      </w:r>
    </w:p>
    <w:p w:rsidR="00A85442" w:rsidRPr="006A39F0" w:rsidRDefault="00A85442" w:rsidP="000151BA">
      <w:pPr>
        <w:pStyle w:val="LCRBody1"/>
        <w:rPr>
          <w:szCs w:val="24"/>
        </w:rPr>
      </w:pPr>
      <w:r w:rsidRPr="006A7102">
        <w:t xml:space="preserve">Each outcome statement should therefore define </w:t>
      </w:r>
      <w:r w:rsidRPr="006A7102">
        <w:rPr>
          <w:b/>
        </w:rPr>
        <w:t xml:space="preserve">what </w:t>
      </w:r>
      <w:r w:rsidRPr="006A7102">
        <w:t xml:space="preserve">will change as a result of an intervention and by </w:t>
      </w:r>
      <w:r w:rsidRPr="006A7102">
        <w:rPr>
          <w:b/>
        </w:rPr>
        <w:t>how much</w:t>
      </w:r>
      <w:r w:rsidRPr="006A7102">
        <w:t xml:space="preserve"> (or, at the very least, </w:t>
      </w:r>
      <w:r w:rsidRPr="006A7102">
        <w:rPr>
          <w:b/>
        </w:rPr>
        <w:t>in what direction</w:t>
      </w:r>
      <w:r w:rsidRPr="006A7102">
        <w:t xml:space="preserve"> the change will occur). This then allows the means of performance measurement to be defined. I</w:t>
      </w:r>
      <w:r w:rsidRPr="006A39F0">
        <w:rPr>
          <w:szCs w:val="24"/>
        </w:rPr>
        <w:t>f an outcome statement specifies a desired change in precise and unambiguous terms, the appropriate indicator or measure can be defined with similar precision. Examples are given in Table 2.</w:t>
      </w:r>
    </w:p>
    <w:p w:rsidR="00A85442" w:rsidRPr="006A39F0" w:rsidRDefault="000151BA" w:rsidP="000151BA">
      <w:pPr>
        <w:pStyle w:val="LCRBody1"/>
      </w:pPr>
      <w:r>
        <w:t>Some ways to do this include:</w:t>
      </w:r>
    </w:p>
    <w:p w:rsidR="00A85442" w:rsidRPr="006A39F0" w:rsidRDefault="00A85442" w:rsidP="000151BA">
      <w:pPr>
        <w:pStyle w:val="LCRBullet1"/>
      </w:pPr>
      <w:r w:rsidRPr="006A39F0">
        <w:t>Consider the impact caused by the targeted pest (or pests).</w:t>
      </w:r>
      <w:r w:rsidR="005A3B58">
        <w:t xml:space="preserve"> </w:t>
      </w:r>
      <w:r w:rsidRPr="006A39F0">
        <w:t>What would the system (ecosystem, production system etc.) be like if the pest did not exist or its impacts had not occurred? That is your outcome.</w:t>
      </w:r>
    </w:p>
    <w:p w:rsidR="00A85442" w:rsidRPr="006A39F0" w:rsidRDefault="00A85442" w:rsidP="000151BA">
      <w:pPr>
        <w:pStyle w:val="LCRBullet1"/>
      </w:pPr>
      <w:r w:rsidRPr="006A39F0">
        <w:t>Ask yourself: What is/will be different as a result of the initiative? For whom? What will be changed/improved? What do/will beneficiaries say</w:t>
      </w:r>
      <w:r w:rsidR="000151BA">
        <w:t xml:space="preserve"> is the value of the programme?</w:t>
      </w:r>
    </w:p>
    <w:p w:rsidR="00A85442" w:rsidRPr="006A39F0" w:rsidRDefault="00A85442" w:rsidP="000151BA">
      <w:pPr>
        <w:pStyle w:val="LCRBullet1"/>
      </w:pPr>
      <w:r w:rsidRPr="006A39F0">
        <w:t>Think about what you want to be able to say to your council or the ratepayers who finance your programme. What would you want to say to your CE</w:t>
      </w:r>
      <w:r w:rsidR="008456DF">
        <w:t>O</w:t>
      </w:r>
      <w:r w:rsidRPr="006A39F0">
        <w:t>? If you could write a news release about your programme, what would the headline be? Your answers to these ques</w:t>
      </w:r>
      <w:r w:rsidR="000151BA">
        <w:t>tions are most likely outcomes.</w:t>
      </w:r>
    </w:p>
    <w:p w:rsidR="00A85442" w:rsidRPr="006A39F0" w:rsidRDefault="00A85442" w:rsidP="000151BA">
      <w:pPr>
        <w:pStyle w:val="LCRBullet1"/>
      </w:pPr>
      <w:r w:rsidRPr="006A39F0">
        <w:t>For an existing programme, look at all the programme</w:t>
      </w:r>
      <w:r w:rsidR="008456DF">
        <w:t>’</w:t>
      </w:r>
      <w:r w:rsidRPr="006A39F0">
        <w:t xml:space="preserve">s major activities. For each activity, ask yourself, </w:t>
      </w:r>
      <w:r w:rsidR="00A93702">
        <w:t>‘</w:t>
      </w:r>
      <w:r w:rsidRPr="006A39F0">
        <w:t>Why are we doing that?</w:t>
      </w:r>
      <w:r w:rsidR="00A93702">
        <w:t>’</w:t>
      </w:r>
      <w:r w:rsidRPr="006A39F0">
        <w:t xml:space="preserve"> Usually, the answer to the </w:t>
      </w:r>
      <w:r w:rsidR="00A93702">
        <w:t>‘</w:t>
      </w:r>
      <w:r w:rsidRPr="006A39F0">
        <w:t>Why?</w:t>
      </w:r>
      <w:r w:rsidR="00A93702">
        <w:t>’</w:t>
      </w:r>
      <w:r w:rsidRPr="006A39F0">
        <w:t xml:space="preserve"> question is an</w:t>
      </w:r>
      <w:r w:rsidR="000151BA">
        <w:t xml:space="preserve"> outcome.</w:t>
      </w:r>
    </w:p>
    <w:p w:rsidR="00A85442" w:rsidRPr="006A39F0" w:rsidRDefault="00A85442" w:rsidP="000151BA">
      <w:pPr>
        <w:pStyle w:val="LCRBullet1"/>
      </w:pPr>
      <w:r w:rsidRPr="006A39F0">
        <w:t>Seek ideas and input from others. Their perspectives will help provide a broader understanding of the programme and its benefits. This activity will also help build consensus among key programme stakeholders. You might talk with current and past participants, funders, peers, local officials, board m</w:t>
      </w:r>
      <w:r w:rsidR="000151BA">
        <w:t>embers, and informed outsiders.</w:t>
      </w:r>
    </w:p>
    <w:p w:rsidR="00A85442" w:rsidRPr="006A39F0" w:rsidRDefault="00A85442" w:rsidP="00A93702">
      <w:pPr>
        <w:pStyle w:val="LCRBullet1"/>
      </w:pPr>
      <w:r w:rsidRPr="006A39F0">
        <w:t>Review existing programme statements and adapt, if necessary, to an outcome format.</w:t>
      </w:r>
    </w:p>
    <w:p w:rsidR="00A85442" w:rsidRPr="006A7102" w:rsidRDefault="00A85442" w:rsidP="00F67AC7">
      <w:pPr>
        <w:pStyle w:val="LCRHeading3Num"/>
      </w:pPr>
      <w:bookmarkStart w:id="72" w:name="_Toc319504670"/>
      <w:r w:rsidRPr="006A7102">
        <w:lastRenderedPageBreak/>
        <w:t>Key tips for writing outcomes</w:t>
      </w:r>
      <w:bookmarkEnd w:id="72"/>
    </w:p>
    <w:p w:rsidR="00A85442" w:rsidRPr="006A39F0" w:rsidRDefault="00A85442" w:rsidP="000151BA">
      <w:pPr>
        <w:pStyle w:val="LCRBullet1"/>
      </w:pPr>
      <w:r w:rsidRPr="006A39F0">
        <w:t>Describe the desired change</w:t>
      </w:r>
      <w:r w:rsidR="000151BA">
        <w:t>.</w:t>
      </w:r>
    </w:p>
    <w:p w:rsidR="00A85442" w:rsidRPr="006A39F0" w:rsidRDefault="00A85442" w:rsidP="000151BA">
      <w:pPr>
        <w:pStyle w:val="LCRBullet1"/>
      </w:pPr>
      <w:r w:rsidRPr="006A39F0">
        <w:t>Be succinct (aim for max.10 words)</w:t>
      </w:r>
      <w:r w:rsidR="000151BA">
        <w:t>.</w:t>
      </w:r>
    </w:p>
    <w:p w:rsidR="00A85442" w:rsidRPr="006A39F0" w:rsidRDefault="00A85442" w:rsidP="000151BA">
      <w:pPr>
        <w:pStyle w:val="LCRBullet1"/>
      </w:pPr>
      <w:r w:rsidRPr="006A39F0">
        <w:t>Say ‘what’ not ‘how’. The ‘how’ is a later step</w:t>
      </w:r>
      <w:r w:rsidR="000151BA">
        <w:t>.</w:t>
      </w:r>
    </w:p>
    <w:p w:rsidR="00A85442" w:rsidRPr="006A39F0" w:rsidRDefault="00A85442" w:rsidP="000151BA">
      <w:pPr>
        <w:pStyle w:val="LCRBullet1"/>
      </w:pPr>
      <w:r w:rsidRPr="006A39F0">
        <w:t>Define the key terms used in the statements</w:t>
      </w:r>
      <w:r w:rsidR="000151BA">
        <w:t>.</w:t>
      </w:r>
    </w:p>
    <w:p w:rsidR="00A85442" w:rsidRPr="006A39F0" w:rsidRDefault="00A85442" w:rsidP="000151BA">
      <w:pPr>
        <w:pStyle w:val="LCRBullet1"/>
      </w:pPr>
      <w:r w:rsidRPr="006A39F0">
        <w:t>Use plain English words in the statement</w:t>
      </w:r>
      <w:r w:rsidR="008456DF">
        <w:t xml:space="preserve"> –</w:t>
      </w:r>
      <w:r w:rsidRPr="006A39F0">
        <w:t xml:space="preserve"> to avoid ambiguity</w:t>
      </w:r>
      <w:r w:rsidR="000151BA">
        <w:t>.</w:t>
      </w:r>
    </w:p>
    <w:p w:rsidR="00A85442" w:rsidRPr="006A39F0" w:rsidRDefault="00A85442" w:rsidP="000151BA">
      <w:pPr>
        <w:pStyle w:val="LCRBullet1"/>
      </w:pPr>
      <w:r w:rsidRPr="006A39F0">
        <w:t>Remove all excess/unnecessary adjectives that could increase the difficulty of measuring outcomes</w:t>
      </w:r>
      <w:r w:rsidR="000151BA">
        <w:t>.</w:t>
      </w:r>
    </w:p>
    <w:p w:rsidR="00A85442" w:rsidRPr="006A39F0" w:rsidRDefault="00A85442" w:rsidP="000151BA">
      <w:pPr>
        <w:pStyle w:val="LCRBullet1"/>
      </w:pPr>
      <w:r w:rsidRPr="006A39F0">
        <w:t>Identify suitable and practicable ways to measure achievement of the stated outcomes</w:t>
      </w:r>
      <w:r w:rsidR="000151BA">
        <w:t>.</w:t>
      </w:r>
    </w:p>
    <w:p w:rsidR="00A85442" w:rsidRPr="006A39F0" w:rsidRDefault="00A85442" w:rsidP="000151BA">
      <w:pPr>
        <w:pStyle w:val="LCRBullet1"/>
      </w:pPr>
      <w:r w:rsidRPr="006A39F0">
        <w:t>Test that outcomes are likely to be achieved in the programme time</w:t>
      </w:r>
      <w:r w:rsidR="008456DF">
        <w:t xml:space="preserve"> </w:t>
      </w:r>
      <w:r w:rsidRPr="006A39F0">
        <w:t>frame (within the resource allocations and reporting periods)</w:t>
      </w:r>
      <w:r w:rsidR="000151BA">
        <w:t>.</w:t>
      </w:r>
    </w:p>
    <w:p w:rsidR="00A85442" w:rsidRPr="006A39F0" w:rsidRDefault="00A85442" w:rsidP="000151BA">
      <w:pPr>
        <w:pStyle w:val="LCRBullet1"/>
      </w:pPr>
      <w:r w:rsidRPr="006A39F0">
        <w:t xml:space="preserve">Keep outcomes </w:t>
      </w:r>
      <w:r w:rsidRPr="006A39F0">
        <w:rPr>
          <w:b/>
        </w:rPr>
        <w:t>SMART</w:t>
      </w:r>
      <w:r w:rsidRPr="006A39F0">
        <w:t xml:space="preserve"> : Specific, Measurable, Achievable, Relevant, Time-limited</w:t>
      </w:r>
      <w:r w:rsidR="000151BA">
        <w:t>.</w:t>
      </w:r>
    </w:p>
    <w:p w:rsidR="000151BA" w:rsidRPr="000151BA" w:rsidRDefault="000151BA" w:rsidP="00A93702">
      <w:pPr>
        <w:pStyle w:val="LCRCaptionNotBold"/>
      </w:pPr>
      <w:r w:rsidRPr="00F67AC7">
        <w:rPr>
          <w:b/>
        </w:rPr>
        <w:t xml:space="preserve">Table </w:t>
      </w:r>
      <w:r w:rsidRPr="00F67AC7">
        <w:rPr>
          <w:b/>
        </w:rPr>
        <w:fldChar w:fldCharType="begin"/>
      </w:r>
      <w:r w:rsidRPr="00F67AC7">
        <w:rPr>
          <w:b/>
        </w:rPr>
        <w:instrText xml:space="preserve"> SEQ Table \* ARABIC </w:instrText>
      </w:r>
      <w:r w:rsidRPr="00F67AC7">
        <w:rPr>
          <w:b/>
        </w:rPr>
        <w:fldChar w:fldCharType="separate"/>
      </w:r>
      <w:r w:rsidR="00EB73EC" w:rsidRPr="00F67AC7">
        <w:rPr>
          <w:b/>
        </w:rPr>
        <w:t>2</w:t>
      </w:r>
      <w:r w:rsidRPr="00F67AC7">
        <w:rPr>
          <w:b/>
        </w:rPr>
        <w:fldChar w:fldCharType="end"/>
      </w:r>
      <w:r>
        <w:t xml:space="preserve"> </w:t>
      </w:r>
      <w:r w:rsidRPr="000151BA">
        <w:t>Examples of outcome statement structure from a range of sectors</w:t>
      </w:r>
    </w:p>
    <w:tbl>
      <w:tblPr>
        <w:tblStyle w:val="TableGrid"/>
        <w:tblW w:w="4921" w:type="pct"/>
        <w:tblLook w:val="04A0" w:firstRow="1" w:lastRow="0" w:firstColumn="1" w:lastColumn="0" w:noHBand="0" w:noVBand="1"/>
      </w:tblPr>
      <w:tblGrid>
        <w:gridCol w:w="2277"/>
        <w:gridCol w:w="2524"/>
        <w:gridCol w:w="2149"/>
        <w:gridCol w:w="2147"/>
      </w:tblGrid>
      <w:tr w:rsidR="000151BA" w:rsidRPr="006A7102" w:rsidTr="00CA7BE1">
        <w:trPr>
          <w:trHeight w:val="571"/>
        </w:trPr>
        <w:tc>
          <w:tcPr>
            <w:tcW w:w="1252" w:type="pct"/>
            <w:hideMark/>
          </w:tcPr>
          <w:p w:rsidR="000151BA" w:rsidRPr="006A7102" w:rsidRDefault="000151BA" w:rsidP="000151BA">
            <w:pPr>
              <w:pStyle w:val="LCRTableText2"/>
            </w:pPr>
            <w:r w:rsidRPr="006A7102">
              <w:t>Who/what</w:t>
            </w:r>
          </w:p>
        </w:tc>
        <w:tc>
          <w:tcPr>
            <w:tcW w:w="1387" w:type="pct"/>
            <w:hideMark/>
          </w:tcPr>
          <w:p w:rsidR="000151BA" w:rsidRPr="006A7102" w:rsidRDefault="000151BA" w:rsidP="000151BA">
            <w:pPr>
              <w:pStyle w:val="LCRTableText2"/>
            </w:pPr>
            <w:r w:rsidRPr="006A7102">
              <w:t>Change/desired effect</w:t>
            </w:r>
          </w:p>
        </w:tc>
        <w:tc>
          <w:tcPr>
            <w:tcW w:w="1181" w:type="pct"/>
            <w:hideMark/>
          </w:tcPr>
          <w:p w:rsidR="000151BA" w:rsidRPr="006A7102" w:rsidRDefault="000151BA" w:rsidP="000151BA">
            <w:pPr>
              <w:pStyle w:val="LCRTableText2"/>
            </w:pPr>
            <w:r w:rsidRPr="006A7102">
              <w:t>In what</w:t>
            </w:r>
          </w:p>
        </w:tc>
        <w:tc>
          <w:tcPr>
            <w:tcW w:w="1180" w:type="pct"/>
            <w:hideMark/>
          </w:tcPr>
          <w:p w:rsidR="000151BA" w:rsidRPr="006A7102" w:rsidRDefault="000151BA" w:rsidP="000151BA">
            <w:pPr>
              <w:pStyle w:val="LCRTableText2"/>
            </w:pPr>
            <w:r w:rsidRPr="006A7102">
              <w:t>By when</w:t>
            </w:r>
          </w:p>
        </w:tc>
      </w:tr>
      <w:tr w:rsidR="000151BA" w:rsidRPr="006A7102" w:rsidTr="00CA7BE1">
        <w:trPr>
          <w:trHeight w:val="743"/>
        </w:trPr>
        <w:tc>
          <w:tcPr>
            <w:tcW w:w="1252" w:type="pct"/>
            <w:hideMark/>
          </w:tcPr>
          <w:p w:rsidR="000151BA" w:rsidRPr="006A7102" w:rsidRDefault="000151BA" w:rsidP="000151BA">
            <w:pPr>
              <w:pStyle w:val="LCRTableText2"/>
            </w:pPr>
            <w:r w:rsidRPr="006A7102">
              <w:t>Key native species</w:t>
            </w:r>
          </w:p>
        </w:tc>
        <w:tc>
          <w:tcPr>
            <w:tcW w:w="1387" w:type="pct"/>
            <w:hideMark/>
          </w:tcPr>
          <w:p w:rsidR="000151BA" w:rsidRPr="006A7102" w:rsidRDefault="008456DF" w:rsidP="000151BA">
            <w:pPr>
              <w:pStyle w:val="LCRTableText2"/>
            </w:pPr>
            <w:r w:rsidRPr="006A7102">
              <w:t>Increase</w:t>
            </w:r>
          </w:p>
        </w:tc>
        <w:tc>
          <w:tcPr>
            <w:tcW w:w="1181" w:type="pct"/>
            <w:hideMark/>
          </w:tcPr>
          <w:p w:rsidR="000151BA" w:rsidRPr="006A7102" w:rsidRDefault="008456DF" w:rsidP="000151BA">
            <w:pPr>
              <w:pStyle w:val="LCRTableText2"/>
            </w:pPr>
            <w:r w:rsidRPr="006A7102">
              <w:t>Numbers</w:t>
            </w:r>
          </w:p>
        </w:tc>
        <w:tc>
          <w:tcPr>
            <w:tcW w:w="1180" w:type="pct"/>
            <w:hideMark/>
          </w:tcPr>
          <w:p w:rsidR="000151BA" w:rsidRPr="006A7102" w:rsidRDefault="000151BA" w:rsidP="008456DF">
            <w:pPr>
              <w:pStyle w:val="LCRTableText2"/>
            </w:pPr>
            <w:r w:rsidRPr="006A7102">
              <w:t xml:space="preserve">Within </w:t>
            </w:r>
            <w:r w:rsidR="008456DF">
              <w:t>5</w:t>
            </w:r>
            <w:r w:rsidRPr="006A7102">
              <w:t xml:space="preserve"> years of the project start</w:t>
            </w:r>
          </w:p>
        </w:tc>
      </w:tr>
      <w:tr w:rsidR="000151BA" w:rsidRPr="006A7102" w:rsidTr="00CA7BE1">
        <w:trPr>
          <w:trHeight w:val="478"/>
        </w:trPr>
        <w:tc>
          <w:tcPr>
            <w:tcW w:w="1252" w:type="pct"/>
            <w:hideMark/>
          </w:tcPr>
          <w:p w:rsidR="000151BA" w:rsidRPr="006A7102" w:rsidRDefault="000151BA" w:rsidP="000151BA">
            <w:pPr>
              <w:pStyle w:val="LCRTableText2"/>
            </w:pPr>
            <w:r w:rsidRPr="006A7102">
              <w:t>Primary production</w:t>
            </w:r>
          </w:p>
        </w:tc>
        <w:tc>
          <w:tcPr>
            <w:tcW w:w="1387" w:type="pct"/>
            <w:hideMark/>
          </w:tcPr>
          <w:p w:rsidR="000151BA" w:rsidRPr="006A7102" w:rsidRDefault="008456DF" w:rsidP="000151BA">
            <w:pPr>
              <w:pStyle w:val="LCRTableText2"/>
            </w:pPr>
            <w:r w:rsidRPr="006A7102">
              <w:t>Increase</w:t>
            </w:r>
          </w:p>
        </w:tc>
        <w:tc>
          <w:tcPr>
            <w:tcW w:w="1181" w:type="pct"/>
            <w:hideMark/>
          </w:tcPr>
          <w:p w:rsidR="000151BA" w:rsidRPr="006A7102" w:rsidRDefault="000151BA" w:rsidP="000151BA">
            <w:pPr>
              <w:pStyle w:val="LCRTableText2"/>
            </w:pPr>
            <w:r w:rsidRPr="006A7102">
              <w:t>$ value</w:t>
            </w:r>
          </w:p>
        </w:tc>
        <w:tc>
          <w:tcPr>
            <w:tcW w:w="1180" w:type="pct"/>
            <w:hideMark/>
          </w:tcPr>
          <w:p w:rsidR="000151BA" w:rsidRPr="006A7102" w:rsidRDefault="000151BA" w:rsidP="000151BA">
            <w:pPr>
              <w:pStyle w:val="LCRTableText2"/>
            </w:pPr>
            <w:r w:rsidRPr="006A7102">
              <w:t>Over 10 years</w:t>
            </w:r>
          </w:p>
        </w:tc>
      </w:tr>
      <w:tr w:rsidR="000151BA" w:rsidRPr="006A7102" w:rsidTr="00CA7BE1">
        <w:trPr>
          <w:trHeight w:val="744"/>
        </w:trPr>
        <w:tc>
          <w:tcPr>
            <w:tcW w:w="1252" w:type="pct"/>
            <w:hideMark/>
          </w:tcPr>
          <w:p w:rsidR="000151BA" w:rsidRPr="006A7102" w:rsidRDefault="000151BA" w:rsidP="000151BA">
            <w:pPr>
              <w:pStyle w:val="LCRTableText2"/>
            </w:pPr>
            <w:r w:rsidRPr="006A7102">
              <w:t>Native canopy cover</w:t>
            </w:r>
            <w:r w:rsidR="005A3B58">
              <w:t xml:space="preserve"> </w:t>
            </w:r>
          </w:p>
        </w:tc>
        <w:tc>
          <w:tcPr>
            <w:tcW w:w="1387" w:type="pct"/>
            <w:hideMark/>
          </w:tcPr>
          <w:p w:rsidR="000151BA" w:rsidRPr="006A7102" w:rsidRDefault="008456DF" w:rsidP="000151BA">
            <w:pPr>
              <w:pStyle w:val="LCRTableText2"/>
            </w:pPr>
            <w:r w:rsidRPr="006A7102">
              <w:t xml:space="preserve">Increase </w:t>
            </w:r>
          </w:p>
        </w:tc>
        <w:tc>
          <w:tcPr>
            <w:tcW w:w="1181" w:type="pct"/>
            <w:hideMark/>
          </w:tcPr>
          <w:p w:rsidR="000151BA" w:rsidRPr="006A7102" w:rsidRDefault="008456DF" w:rsidP="000151BA">
            <w:pPr>
              <w:pStyle w:val="LCRTableText2"/>
            </w:pPr>
            <w:r w:rsidRPr="006A7102">
              <w:t>Trend</w:t>
            </w:r>
          </w:p>
        </w:tc>
        <w:tc>
          <w:tcPr>
            <w:tcW w:w="1180" w:type="pct"/>
            <w:hideMark/>
          </w:tcPr>
          <w:p w:rsidR="000151BA" w:rsidRPr="006A7102" w:rsidRDefault="000151BA" w:rsidP="008456DF">
            <w:pPr>
              <w:pStyle w:val="LCRTableText2"/>
            </w:pPr>
            <w:r w:rsidRPr="006A7102">
              <w:t xml:space="preserve">Over </w:t>
            </w:r>
            <w:r w:rsidR="008456DF">
              <w:t>5</w:t>
            </w:r>
            <w:r w:rsidRPr="006A7102">
              <w:t xml:space="preserve"> years</w:t>
            </w:r>
          </w:p>
        </w:tc>
      </w:tr>
      <w:tr w:rsidR="000151BA" w:rsidRPr="006A7102" w:rsidTr="00CA7BE1">
        <w:trPr>
          <w:trHeight w:val="869"/>
        </w:trPr>
        <w:tc>
          <w:tcPr>
            <w:tcW w:w="1252" w:type="pct"/>
            <w:hideMark/>
          </w:tcPr>
          <w:p w:rsidR="000151BA" w:rsidRPr="006A7102" w:rsidRDefault="000151BA" w:rsidP="000151BA">
            <w:pPr>
              <w:pStyle w:val="LCRTableText2"/>
            </w:pPr>
            <w:r w:rsidRPr="006A7102">
              <w:t>Seabird-dominated coastal ecosystems in Northland</w:t>
            </w:r>
          </w:p>
        </w:tc>
        <w:tc>
          <w:tcPr>
            <w:tcW w:w="1387" w:type="pct"/>
            <w:hideMark/>
          </w:tcPr>
          <w:p w:rsidR="000151BA" w:rsidRPr="006A7102" w:rsidRDefault="008456DF" w:rsidP="000151BA">
            <w:pPr>
              <w:pStyle w:val="LCRTableText2"/>
            </w:pPr>
            <w:r w:rsidRPr="006A7102">
              <w:t>Increase</w:t>
            </w:r>
          </w:p>
        </w:tc>
        <w:tc>
          <w:tcPr>
            <w:tcW w:w="1181" w:type="pct"/>
            <w:hideMark/>
          </w:tcPr>
          <w:p w:rsidR="000151BA" w:rsidRPr="006A7102" w:rsidRDefault="008456DF" w:rsidP="000151BA">
            <w:pPr>
              <w:pStyle w:val="LCRTableText2"/>
            </w:pPr>
            <w:r w:rsidRPr="006A7102">
              <w:t>Extent</w:t>
            </w:r>
          </w:p>
        </w:tc>
        <w:tc>
          <w:tcPr>
            <w:tcW w:w="1180" w:type="pct"/>
            <w:hideMark/>
          </w:tcPr>
          <w:p w:rsidR="000151BA" w:rsidRPr="006A7102" w:rsidRDefault="000151BA" w:rsidP="000151BA">
            <w:pPr>
              <w:pStyle w:val="LCRTableText2"/>
            </w:pPr>
            <w:r w:rsidRPr="006A7102">
              <w:t>2035</w:t>
            </w:r>
          </w:p>
        </w:tc>
      </w:tr>
      <w:tr w:rsidR="000151BA" w:rsidRPr="006A7102" w:rsidTr="00CA7BE1">
        <w:trPr>
          <w:trHeight w:val="869"/>
        </w:trPr>
        <w:tc>
          <w:tcPr>
            <w:tcW w:w="1252" w:type="pct"/>
          </w:tcPr>
          <w:p w:rsidR="000151BA" w:rsidRPr="006A7102" w:rsidRDefault="000151BA" w:rsidP="000151BA">
            <w:pPr>
              <w:pStyle w:val="LCRTableText2"/>
            </w:pPr>
            <w:r w:rsidRPr="006A7102">
              <w:t>Public awareness</w:t>
            </w:r>
          </w:p>
        </w:tc>
        <w:tc>
          <w:tcPr>
            <w:tcW w:w="1387" w:type="pct"/>
          </w:tcPr>
          <w:p w:rsidR="000151BA" w:rsidRPr="006A7102" w:rsidRDefault="008456DF" w:rsidP="000151BA">
            <w:pPr>
              <w:pStyle w:val="LCRTableText2"/>
            </w:pPr>
            <w:r w:rsidRPr="006A7102">
              <w:t>Increase</w:t>
            </w:r>
          </w:p>
        </w:tc>
        <w:tc>
          <w:tcPr>
            <w:tcW w:w="1181" w:type="pct"/>
          </w:tcPr>
          <w:p w:rsidR="000151BA" w:rsidRPr="006A7102" w:rsidRDefault="008456DF" w:rsidP="000151BA">
            <w:pPr>
              <w:pStyle w:val="LCRTableText2"/>
            </w:pPr>
            <w:r w:rsidRPr="006A7102">
              <w:t>Extent</w:t>
            </w:r>
          </w:p>
        </w:tc>
        <w:tc>
          <w:tcPr>
            <w:tcW w:w="1180" w:type="pct"/>
          </w:tcPr>
          <w:p w:rsidR="000151BA" w:rsidRPr="006A7102" w:rsidRDefault="000151BA" w:rsidP="008456DF">
            <w:pPr>
              <w:pStyle w:val="LCRTableText2"/>
            </w:pPr>
            <w:r w:rsidRPr="006A7102">
              <w:t xml:space="preserve">Over </w:t>
            </w:r>
            <w:r w:rsidR="008456DF">
              <w:t>5</w:t>
            </w:r>
            <w:r w:rsidRPr="006A7102">
              <w:t xml:space="preserve"> years</w:t>
            </w:r>
          </w:p>
        </w:tc>
      </w:tr>
    </w:tbl>
    <w:p w:rsidR="000151BA" w:rsidRPr="006A7102" w:rsidRDefault="00217255" w:rsidP="000151BA">
      <w:pPr>
        <w:pStyle w:val="LCRHeading3Num"/>
      </w:pPr>
      <w:bookmarkStart w:id="73" w:name="_Toc297197707"/>
      <w:bookmarkStart w:id="74" w:name="_Toc319504671"/>
      <w:r>
        <w:t>I</w:t>
      </w:r>
      <w:r w:rsidR="000151BA" w:rsidRPr="006A7102">
        <w:t>mportance of intermediate outcomes</w:t>
      </w:r>
      <w:bookmarkEnd w:id="73"/>
      <w:bookmarkEnd w:id="74"/>
    </w:p>
    <w:p w:rsidR="000151BA" w:rsidRPr="006A7102" w:rsidRDefault="000151BA" w:rsidP="000151BA">
      <w:pPr>
        <w:pStyle w:val="LCRBody1"/>
      </w:pPr>
      <w:r w:rsidRPr="006A7102">
        <w:t>As discussed in Section 2.3.4, achievement of outcomes may be a long-term process.</w:t>
      </w:r>
      <w:r w:rsidR="005A3B58">
        <w:t xml:space="preserve"> </w:t>
      </w:r>
      <w:r w:rsidRPr="006A7102">
        <w:t>Intermediate outcomes allow a short-to-medium term assessment of the difference that outputs are making to outcomes.</w:t>
      </w:r>
    </w:p>
    <w:p w:rsidR="000151BA" w:rsidRPr="006A7102" w:rsidRDefault="000151BA" w:rsidP="000151BA">
      <w:pPr>
        <w:pStyle w:val="LCRBody1"/>
      </w:pPr>
      <w:r w:rsidRPr="006A7102">
        <w:t>Progress towards intermediate outcomes is measured using impact</w:t>
      </w:r>
      <w:r w:rsidRPr="006A7102">
        <w:rPr>
          <w:rStyle w:val="FootnoteReference"/>
          <w:rFonts w:asciiTheme="majorHAnsi" w:hAnsiTheme="majorHAnsi" w:cstheme="majorHAnsi"/>
        </w:rPr>
        <w:footnoteReference w:id="1"/>
      </w:r>
      <w:r w:rsidRPr="006A7102">
        <w:t xml:space="preserve"> measures or indicators (see </w:t>
      </w:r>
      <w:r w:rsidR="008456DF">
        <w:t xml:space="preserve">Section </w:t>
      </w:r>
      <w:r w:rsidRPr="006A7102">
        <w:t xml:space="preserve">4.1). These measures of intermediate outcomes are crucial to the performance </w:t>
      </w:r>
      <w:r w:rsidRPr="006A7102">
        <w:lastRenderedPageBreak/>
        <w:t>measurement process, because they underpin performance-based management (N.Z. Treasury and State Services Commission</w:t>
      </w:r>
      <w:r>
        <w:t xml:space="preserve"> 2008). Specifically, they:</w:t>
      </w:r>
    </w:p>
    <w:p w:rsidR="000151BA" w:rsidRPr="00B84100" w:rsidRDefault="00F67AC7" w:rsidP="000151BA">
      <w:pPr>
        <w:pStyle w:val="LCRBullet2"/>
      </w:pPr>
      <w:r>
        <w:t>A</w:t>
      </w:r>
      <w:r w:rsidR="000151BA" w:rsidRPr="00B84100">
        <w:t>llow time-lag and attribution issues to be mitigated</w:t>
      </w:r>
    </w:p>
    <w:p w:rsidR="000151BA" w:rsidRPr="00B84100" w:rsidRDefault="00F67AC7" w:rsidP="000151BA">
      <w:pPr>
        <w:pStyle w:val="LCRBullet2"/>
      </w:pPr>
      <w:r>
        <w:t>R</w:t>
      </w:r>
      <w:r w:rsidR="000151BA" w:rsidRPr="00B84100">
        <w:t>epresent near-term changes expected from the</w:t>
      </w:r>
      <w:r>
        <w:t xml:space="preserve"> goods and services you deliver</w:t>
      </w:r>
    </w:p>
    <w:p w:rsidR="000151BA" w:rsidRPr="00B84100" w:rsidRDefault="00F67AC7" w:rsidP="000151BA">
      <w:pPr>
        <w:pStyle w:val="LCRBullet2"/>
      </w:pPr>
      <w:r>
        <w:t>C</w:t>
      </w:r>
      <w:r w:rsidR="000151BA" w:rsidRPr="00B84100">
        <w:t>an often be measured soon after deliv</w:t>
      </w:r>
      <w:r>
        <w:t>ery, promoting timely decisions</w:t>
      </w:r>
    </w:p>
    <w:p w:rsidR="000151BA" w:rsidRPr="00B84100" w:rsidRDefault="00F67AC7" w:rsidP="000151BA">
      <w:pPr>
        <w:pStyle w:val="LCRBullet2"/>
      </w:pPr>
      <w:r>
        <w:t>O</w:t>
      </w:r>
      <w:r w:rsidR="000151BA" w:rsidRPr="00B84100">
        <w:t>ften reveal specific ways in which managers ca</w:t>
      </w:r>
      <w:r>
        <w:t>n remedy performance shortfalls</w:t>
      </w:r>
    </w:p>
    <w:p w:rsidR="000151BA" w:rsidRPr="00B84100" w:rsidRDefault="00F67AC7" w:rsidP="000151BA">
      <w:pPr>
        <w:pStyle w:val="LCRBullet2"/>
      </w:pPr>
      <w:r>
        <w:t>A</w:t>
      </w:r>
      <w:r w:rsidR="000151BA" w:rsidRPr="00B84100">
        <w:t>re of immediate interest to decision-make</w:t>
      </w:r>
      <w:r>
        <w:t>rs at all levels of your agency</w:t>
      </w:r>
    </w:p>
    <w:p w:rsidR="000151BA" w:rsidRPr="006A7102" w:rsidRDefault="000151BA" w:rsidP="000151BA">
      <w:pPr>
        <w:pStyle w:val="LCRBody1"/>
      </w:pPr>
      <w:r w:rsidRPr="006A7102">
        <w:t xml:space="preserve">Table 3 (also the </w:t>
      </w:r>
      <w:r w:rsidR="008456DF">
        <w:t>d</w:t>
      </w:r>
      <w:r w:rsidRPr="006A7102">
        <w:t>idymo example in Appendix 2) shows how multiple intermediate outcomes can be used to measure progress towards a longer-term outcome using steps that are measurable at common reporting and programme-review timescales. Without these it would be very difficult to demonstrate the link and any progress towards the programme outcome resulting from the activities.</w:t>
      </w:r>
    </w:p>
    <w:p w:rsidR="000151BA" w:rsidRPr="000151BA" w:rsidRDefault="000151BA" w:rsidP="00A93702">
      <w:pPr>
        <w:pStyle w:val="LCRCaptionNotBold"/>
        <w:rPr>
          <w:sz w:val="24"/>
        </w:rPr>
      </w:pPr>
      <w:r w:rsidRPr="00CE3FB9">
        <w:rPr>
          <w:b/>
        </w:rPr>
        <w:t xml:space="preserve">Table </w:t>
      </w:r>
      <w:r w:rsidRPr="00CE3FB9">
        <w:rPr>
          <w:b/>
        </w:rPr>
        <w:fldChar w:fldCharType="begin"/>
      </w:r>
      <w:r w:rsidRPr="00CE3FB9">
        <w:rPr>
          <w:b/>
        </w:rPr>
        <w:instrText xml:space="preserve"> SEQ Table \* ARABIC </w:instrText>
      </w:r>
      <w:r w:rsidRPr="00CE3FB9">
        <w:rPr>
          <w:b/>
        </w:rPr>
        <w:fldChar w:fldCharType="separate"/>
      </w:r>
      <w:r w:rsidR="00EB73EC" w:rsidRPr="00CE3FB9">
        <w:rPr>
          <w:b/>
        </w:rPr>
        <w:t>3</w:t>
      </w:r>
      <w:r w:rsidRPr="00CE3FB9">
        <w:rPr>
          <w:b/>
        </w:rPr>
        <w:fldChar w:fldCharType="end"/>
      </w:r>
      <w:r>
        <w:t xml:space="preserve"> </w:t>
      </w:r>
      <w:r w:rsidRPr="000151BA">
        <w:t>Measuring progress using intermediate outcomes to aid reporting and demonstrate attribution of change to pest management programme activities. Note that the logical link between the output level and the programme outcome would be very weak without the intermediate outcomes</w:t>
      </w:r>
    </w:p>
    <w:tbl>
      <w:tblPr>
        <w:tblW w:w="5000" w:type="pct"/>
        <w:jc w:val="center"/>
        <w:tblCellMar>
          <w:left w:w="0" w:type="dxa"/>
          <w:right w:w="0" w:type="dxa"/>
        </w:tblCellMar>
        <w:tblLook w:val="04A0" w:firstRow="1" w:lastRow="0" w:firstColumn="1" w:lastColumn="0" w:noHBand="0" w:noVBand="1"/>
      </w:tblPr>
      <w:tblGrid>
        <w:gridCol w:w="1746"/>
        <w:gridCol w:w="3083"/>
        <w:gridCol w:w="2489"/>
        <w:gridCol w:w="1997"/>
      </w:tblGrid>
      <w:tr w:rsidR="000151BA" w:rsidRPr="006A7102" w:rsidTr="00CE3FB9">
        <w:trPr>
          <w:trHeight w:val="1203"/>
          <w:jc w:val="center"/>
        </w:trPr>
        <w:tc>
          <w:tcPr>
            <w:tcW w:w="9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Outcome </w:t>
            </w:r>
          </w:p>
        </w:tc>
        <w:tc>
          <w:tcPr>
            <w:tcW w:w="165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Harm to economic activity from pests and diseases is prevented or reduced </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Outcome indicator </w:t>
            </w:r>
          </w:p>
        </w:tc>
        <w:tc>
          <w:tcPr>
            <w:tcW w:w="10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Trend in a set of economic measures for the primary production sector </w:t>
            </w:r>
          </w:p>
        </w:tc>
      </w:tr>
      <w:tr w:rsidR="000151BA" w:rsidRPr="006A7102" w:rsidTr="00CE3FB9">
        <w:trPr>
          <w:trHeight w:val="1180"/>
          <w:jc w:val="center"/>
        </w:trPr>
        <w:tc>
          <w:tcPr>
            <w:tcW w:w="93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Intermediate outcome I </w:t>
            </w:r>
          </w:p>
        </w:tc>
        <w:tc>
          <w:tcPr>
            <w:tcW w:w="165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Increased stock productivity within 10 years of programme commencing</w:t>
            </w:r>
          </w:p>
        </w:tc>
        <w:tc>
          <w:tcPr>
            <w:tcW w:w="133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Intermediate outcome I indicator</w:t>
            </w:r>
          </w:p>
        </w:tc>
        <w:tc>
          <w:tcPr>
            <w:tcW w:w="107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4B518C" w:rsidP="008456DF">
            <w:pPr>
              <w:pStyle w:val="LCRTableText2"/>
            </w:pPr>
            <w:r>
              <w:rPr>
                <w:lang w:val="en-GB"/>
              </w:rPr>
              <w:t>Kg of product per hectare (e.g.</w:t>
            </w:r>
            <w:r w:rsidR="000151BA" w:rsidRPr="006A7102">
              <w:rPr>
                <w:lang w:val="en-GB"/>
              </w:rPr>
              <w:t xml:space="preserve"> milk solids, meat) over a </w:t>
            </w:r>
            <w:r w:rsidR="008456DF">
              <w:rPr>
                <w:lang w:val="en-GB"/>
              </w:rPr>
              <w:t>5-</w:t>
            </w:r>
            <w:r w:rsidR="000151BA" w:rsidRPr="006A7102">
              <w:rPr>
                <w:lang w:val="en-GB"/>
              </w:rPr>
              <w:t>year period</w:t>
            </w:r>
          </w:p>
        </w:tc>
      </w:tr>
      <w:tr w:rsidR="000151BA" w:rsidRPr="006A7102" w:rsidTr="00CE3FB9">
        <w:trPr>
          <w:trHeight w:val="1183"/>
          <w:jc w:val="center"/>
        </w:trPr>
        <w:tc>
          <w:tcPr>
            <w:tcW w:w="93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Intermediate outcome II </w:t>
            </w:r>
          </w:p>
        </w:tc>
        <w:tc>
          <w:tcPr>
            <w:tcW w:w="165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Increased pasture growth within 2 years of programme commencing</w:t>
            </w:r>
          </w:p>
        </w:tc>
        <w:tc>
          <w:tcPr>
            <w:tcW w:w="133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Intermediate outcome II indicator </w:t>
            </w:r>
          </w:p>
        </w:tc>
        <w:tc>
          <w:tcPr>
            <w:tcW w:w="107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151BA" w:rsidRPr="006A7102" w:rsidRDefault="000151BA" w:rsidP="008456DF">
            <w:pPr>
              <w:pStyle w:val="LCRTableText2"/>
            </w:pPr>
            <w:r w:rsidRPr="006A7102">
              <w:rPr>
                <w:lang w:val="en-GB"/>
              </w:rPr>
              <w:t xml:space="preserve">Pasture dry matter yield per hectare over a </w:t>
            </w:r>
            <w:r w:rsidR="008456DF">
              <w:rPr>
                <w:lang w:val="en-GB"/>
              </w:rPr>
              <w:t>2-</w:t>
            </w:r>
            <w:r w:rsidRPr="006A7102">
              <w:rPr>
                <w:lang w:val="en-GB"/>
              </w:rPr>
              <w:t>year period</w:t>
            </w:r>
          </w:p>
        </w:tc>
      </w:tr>
      <w:tr w:rsidR="000151BA" w:rsidRPr="006A7102" w:rsidTr="00CE3FB9">
        <w:trPr>
          <w:trHeight w:val="1180"/>
          <w:jc w:val="center"/>
        </w:trPr>
        <w:tc>
          <w:tcPr>
            <w:tcW w:w="9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Output </w:t>
            </w:r>
          </w:p>
        </w:tc>
        <w:tc>
          <w:tcPr>
            <w:tcW w:w="165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Weed control </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Output performance measure </w:t>
            </w:r>
          </w:p>
        </w:tc>
        <w:tc>
          <w:tcPr>
            <w:tcW w:w="10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Weed species distribution and density </w:t>
            </w:r>
          </w:p>
        </w:tc>
      </w:tr>
      <w:tr w:rsidR="000151BA" w:rsidRPr="006A7102" w:rsidTr="00CE3FB9">
        <w:trPr>
          <w:trHeight w:val="1180"/>
          <w:jc w:val="center"/>
        </w:trPr>
        <w:tc>
          <w:tcPr>
            <w:tcW w:w="9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Activity </w:t>
            </w:r>
          </w:p>
        </w:tc>
        <w:tc>
          <w:tcPr>
            <w:tcW w:w="165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Spraying/grubbing </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Activity measure </w:t>
            </w:r>
          </w:p>
        </w:tc>
        <w:tc>
          <w:tcPr>
            <w:tcW w:w="10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No. of plants removed</w:t>
            </w:r>
            <w:r w:rsidR="008456DF">
              <w:rPr>
                <w:lang w:val="en-GB"/>
              </w:rPr>
              <w:t xml:space="preserve"> </w:t>
            </w:r>
            <w:r w:rsidRPr="006A7102">
              <w:rPr>
                <w:lang w:val="en-GB"/>
              </w:rPr>
              <w:t>/</w:t>
            </w:r>
            <w:r w:rsidR="008456DF">
              <w:rPr>
                <w:lang w:val="en-GB"/>
              </w:rPr>
              <w:t xml:space="preserve"> </w:t>
            </w:r>
            <w:r w:rsidRPr="006A7102">
              <w:rPr>
                <w:lang w:val="en-GB"/>
              </w:rPr>
              <w:t xml:space="preserve">area sprayed </w:t>
            </w:r>
          </w:p>
        </w:tc>
      </w:tr>
      <w:tr w:rsidR="000151BA" w:rsidRPr="006A7102" w:rsidTr="00CE3FB9">
        <w:trPr>
          <w:trHeight w:val="575"/>
          <w:jc w:val="center"/>
        </w:trPr>
        <w:tc>
          <w:tcPr>
            <w:tcW w:w="9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Input </w:t>
            </w:r>
          </w:p>
        </w:tc>
        <w:tc>
          <w:tcPr>
            <w:tcW w:w="165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Labour, herbicide </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Input measure </w:t>
            </w:r>
          </w:p>
        </w:tc>
        <w:tc>
          <w:tcPr>
            <w:tcW w:w="10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151BA" w:rsidRPr="006A7102" w:rsidRDefault="000151BA" w:rsidP="000151BA">
            <w:pPr>
              <w:pStyle w:val="LCRTableText2"/>
            </w:pPr>
            <w:r w:rsidRPr="006A7102">
              <w:rPr>
                <w:lang w:val="en-GB"/>
              </w:rPr>
              <w:t xml:space="preserve">Costs; staff FTE </w:t>
            </w:r>
          </w:p>
        </w:tc>
      </w:tr>
    </w:tbl>
    <w:p w:rsidR="000151BA" w:rsidRPr="006A7102" w:rsidRDefault="000151BA" w:rsidP="00CE3FB9">
      <w:pPr>
        <w:pStyle w:val="LCRBody1"/>
      </w:pPr>
    </w:p>
    <w:p w:rsidR="000151BA" w:rsidRPr="006A7102" w:rsidRDefault="000151BA" w:rsidP="000151BA">
      <w:pPr>
        <w:pStyle w:val="LCRHeading2"/>
      </w:pPr>
      <w:bookmarkStart w:id="75" w:name="_Toc297197708"/>
      <w:bookmarkStart w:id="76" w:name="_Toc319504672"/>
      <w:bookmarkStart w:id="77" w:name="_Toc320276359"/>
      <w:r w:rsidRPr="006A7102">
        <w:lastRenderedPageBreak/>
        <w:t xml:space="preserve">Outputs, </w:t>
      </w:r>
      <w:r w:rsidR="00A93702">
        <w:t>a</w:t>
      </w:r>
      <w:r w:rsidRPr="006A7102">
        <w:t>ctivities and inputs</w:t>
      </w:r>
      <w:bookmarkEnd w:id="75"/>
      <w:bookmarkEnd w:id="76"/>
      <w:bookmarkEnd w:id="77"/>
    </w:p>
    <w:p w:rsidR="000151BA" w:rsidRPr="006A7102" w:rsidRDefault="000151BA" w:rsidP="000151BA">
      <w:pPr>
        <w:pStyle w:val="LCRHeading3Num"/>
      </w:pPr>
      <w:bookmarkStart w:id="78" w:name="_Toc319504673"/>
      <w:r w:rsidRPr="006A7102">
        <w:t>Outputs</w:t>
      </w:r>
      <w:bookmarkEnd w:id="78"/>
    </w:p>
    <w:p w:rsidR="000151BA" w:rsidRPr="00B84100" w:rsidRDefault="000151BA" w:rsidP="000151BA">
      <w:pPr>
        <w:pStyle w:val="LCRBody1"/>
      </w:pPr>
      <w:r w:rsidRPr="00B84100">
        <w:t xml:space="preserve">Outputs are the measurable, tangible, and direct products or results of programme activities, such as possum control or weed control, or public engagement. Output measures tell you how well you are delivering the programme, but not whether your efforts are making any difference to the </w:t>
      </w:r>
      <w:r w:rsidR="008456DF">
        <w:t>a</w:t>
      </w:r>
      <w:r w:rsidRPr="00B84100">
        <w:t>ffected natural or production system.</w:t>
      </w:r>
    </w:p>
    <w:p w:rsidR="000151BA" w:rsidRPr="00B84100" w:rsidRDefault="000151BA" w:rsidP="00CE3FB9">
      <w:pPr>
        <w:pStyle w:val="LCRBody1"/>
      </w:pPr>
      <w:r w:rsidRPr="00B84100">
        <w:t>Whenever possible, express output measures in terms of the number, size and/or scope of services and products delivered or produced by the programme. Output measures frequently include quantities or reflect the existence of something new (i.e. something that the relevant activity has produced). In the latter case a simple presence/absence indicator could be appropriate.</w:t>
      </w:r>
    </w:p>
    <w:p w:rsidR="000151BA" w:rsidRPr="00B84100" w:rsidRDefault="000151BA" w:rsidP="008456DF">
      <w:pPr>
        <w:pStyle w:val="LCRBody1"/>
      </w:pPr>
      <w:r w:rsidRPr="00B84100">
        <w:t>Examples of programme output measures include numbers and/or descriptions of:</w:t>
      </w:r>
    </w:p>
    <w:p w:rsidR="000151BA" w:rsidRPr="00B84100" w:rsidRDefault="000151BA" w:rsidP="000151BA">
      <w:pPr>
        <w:pStyle w:val="LCRBullet2"/>
      </w:pPr>
      <w:r w:rsidRPr="00B84100">
        <w:t xml:space="preserve">Changes in pest numbers resulting from pest control operations </w:t>
      </w:r>
    </w:p>
    <w:p w:rsidR="000151BA" w:rsidRPr="00B84100" w:rsidRDefault="000151BA" w:rsidP="000151BA">
      <w:pPr>
        <w:pStyle w:val="LCRBullet2"/>
      </w:pPr>
      <w:r w:rsidRPr="00B84100">
        <w:t>Meetings held</w:t>
      </w:r>
    </w:p>
    <w:p w:rsidR="000151BA" w:rsidRPr="00B84100" w:rsidRDefault="000151BA" w:rsidP="000151BA">
      <w:pPr>
        <w:pStyle w:val="LCRBullet2"/>
      </w:pPr>
      <w:r w:rsidRPr="00B84100">
        <w:t>Materials developed or distributed</w:t>
      </w:r>
    </w:p>
    <w:p w:rsidR="000151BA" w:rsidRPr="00B84100" w:rsidRDefault="000151BA" w:rsidP="000151BA">
      <w:pPr>
        <w:pStyle w:val="LCRBullet2"/>
      </w:pPr>
      <w:r w:rsidRPr="00B84100">
        <w:t>Hours of service provided</w:t>
      </w:r>
    </w:p>
    <w:p w:rsidR="000151BA" w:rsidRPr="00B84100" w:rsidRDefault="000151BA" w:rsidP="000151BA">
      <w:pPr>
        <w:pStyle w:val="LCRBullet2"/>
      </w:pPr>
      <w:r w:rsidRPr="00B84100">
        <w:t>Partnerships or coalitions formed</w:t>
      </w:r>
    </w:p>
    <w:p w:rsidR="000151BA" w:rsidRPr="00B84100" w:rsidRDefault="000151BA" w:rsidP="000151BA">
      <w:pPr>
        <w:pStyle w:val="LCRBullet2"/>
      </w:pPr>
      <w:r w:rsidRPr="00B84100">
        <w:t>Focus groups held</w:t>
      </w:r>
    </w:p>
    <w:p w:rsidR="000151BA" w:rsidRPr="00B84100" w:rsidRDefault="000151BA" w:rsidP="000151BA">
      <w:pPr>
        <w:pStyle w:val="LCRBody1"/>
      </w:pPr>
      <w:r w:rsidRPr="00B84100">
        <w:t>Check that your outputs have activities and inputs associated with them. This is one way a logic model is useful: to check whether all the necessary activities and resources have been identified to create a product or deliver a service successfully.</w:t>
      </w:r>
    </w:p>
    <w:p w:rsidR="000151BA" w:rsidRPr="00B84100" w:rsidRDefault="000151BA" w:rsidP="000151BA">
      <w:pPr>
        <w:pStyle w:val="LCRBody1"/>
      </w:pPr>
      <w:r w:rsidRPr="00B84100">
        <w:t xml:space="preserve">Many people identify specific targets and time frames for their outputs (this is equivalent to specifying </w:t>
      </w:r>
      <w:r w:rsidR="00A93702">
        <w:t>‘</w:t>
      </w:r>
      <w:r w:rsidRPr="00B84100">
        <w:t>service delivery</w:t>
      </w:r>
      <w:r w:rsidR="00A93702">
        <w:t>’</w:t>
      </w:r>
      <w:r w:rsidRPr="00B84100">
        <w:t xml:space="preserve"> targets for a period). Begin with an estimate, based on experience, desired impact, and inputs available. Don’t get stuck on exact numbers </w:t>
      </w:r>
      <w:r w:rsidR="008456DF">
        <w:t>–</w:t>
      </w:r>
      <w:r w:rsidRPr="00B84100">
        <w:t xml:space="preserve"> you can adjust them with experience.</w:t>
      </w:r>
    </w:p>
    <w:p w:rsidR="000151BA" w:rsidRPr="000151BA" w:rsidRDefault="000151BA" w:rsidP="000151BA">
      <w:pPr>
        <w:pStyle w:val="LCRBody1"/>
        <w:rPr>
          <w:b/>
          <w:szCs w:val="24"/>
        </w:rPr>
      </w:pPr>
      <w:r w:rsidRPr="000151BA">
        <w:rPr>
          <w:b/>
        </w:rPr>
        <w:t>It is critical not to confuse outputs and outcomes.</w:t>
      </w:r>
      <w:r w:rsidR="005A3B58">
        <w:rPr>
          <w:b/>
        </w:rPr>
        <w:t xml:space="preserve"> </w:t>
      </w:r>
      <w:r w:rsidRPr="000151BA">
        <w:rPr>
          <w:b/>
        </w:rPr>
        <w:t xml:space="preserve">Outputs relate to </w:t>
      </w:r>
      <w:r w:rsidR="00A93702">
        <w:rPr>
          <w:b/>
        </w:rPr>
        <w:t>‘</w:t>
      </w:r>
      <w:r w:rsidRPr="000151BA">
        <w:rPr>
          <w:b/>
        </w:rPr>
        <w:t xml:space="preserve">what we </w:t>
      </w:r>
      <w:r w:rsidRPr="000151BA">
        <w:rPr>
          <w:b/>
          <w:szCs w:val="24"/>
        </w:rPr>
        <w:t>do</w:t>
      </w:r>
      <w:r w:rsidR="00A93702">
        <w:rPr>
          <w:b/>
          <w:szCs w:val="24"/>
        </w:rPr>
        <w:t>’</w:t>
      </w:r>
      <w:r w:rsidR="008456DF" w:rsidRPr="000151BA">
        <w:rPr>
          <w:b/>
          <w:szCs w:val="24"/>
        </w:rPr>
        <w:t>.</w:t>
      </w:r>
      <w:r w:rsidRPr="000151BA">
        <w:rPr>
          <w:b/>
          <w:szCs w:val="24"/>
        </w:rPr>
        <w:t xml:space="preserve"> Outcomes refer to </w:t>
      </w:r>
      <w:r w:rsidR="00A93702">
        <w:rPr>
          <w:b/>
          <w:szCs w:val="24"/>
        </w:rPr>
        <w:t>‘</w:t>
      </w:r>
      <w:r w:rsidRPr="000151BA">
        <w:rPr>
          <w:b/>
          <w:szCs w:val="24"/>
        </w:rPr>
        <w:t>what difference is made</w:t>
      </w:r>
      <w:r w:rsidR="00A93702">
        <w:rPr>
          <w:b/>
          <w:szCs w:val="24"/>
        </w:rPr>
        <w:t>’</w:t>
      </w:r>
      <w:r w:rsidR="008456DF" w:rsidRPr="000151BA">
        <w:rPr>
          <w:b/>
          <w:szCs w:val="24"/>
        </w:rPr>
        <w:t>.</w:t>
      </w:r>
    </w:p>
    <w:p w:rsidR="000151BA" w:rsidRPr="00E70807" w:rsidRDefault="000151BA" w:rsidP="000151BA">
      <w:pPr>
        <w:pStyle w:val="LCRBody1"/>
      </w:pPr>
      <w:r w:rsidRPr="00E70807">
        <w:t xml:space="preserve">Examples of </w:t>
      </w:r>
      <w:r w:rsidRPr="00E70807">
        <w:rPr>
          <w:b/>
        </w:rPr>
        <w:t>outputs</w:t>
      </w:r>
      <w:r w:rsidRPr="00E70807">
        <w:t xml:space="preserve"> include:</w:t>
      </w:r>
    </w:p>
    <w:p w:rsidR="000151BA" w:rsidRPr="00E70807" w:rsidRDefault="000151BA" w:rsidP="000151BA">
      <w:pPr>
        <w:pStyle w:val="LCRBullet2"/>
      </w:pPr>
      <w:r w:rsidRPr="00E70807">
        <w:t>Outreach events</w:t>
      </w:r>
    </w:p>
    <w:p w:rsidR="000151BA" w:rsidRPr="00E70807" w:rsidRDefault="000151BA" w:rsidP="000151BA">
      <w:pPr>
        <w:pStyle w:val="LCRBullet2"/>
      </w:pPr>
      <w:r w:rsidRPr="00E70807">
        <w:t>Weed control</w:t>
      </w:r>
    </w:p>
    <w:p w:rsidR="000151BA" w:rsidRPr="00E70807" w:rsidRDefault="000151BA" w:rsidP="000151BA">
      <w:pPr>
        <w:pStyle w:val="LCRBullet2"/>
      </w:pPr>
      <w:r w:rsidRPr="00E70807">
        <w:t>Possum control</w:t>
      </w:r>
    </w:p>
    <w:p w:rsidR="000151BA" w:rsidRPr="00E70807" w:rsidRDefault="000151BA" w:rsidP="000151BA">
      <w:pPr>
        <w:pStyle w:val="LCRBullet2"/>
      </w:pPr>
      <w:r w:rsidRPr="00E70807">
        <w:t xml:space="preserve">New publications </w:t>
      </w:r>
    </w:p>
    <w:p w:rsidR="000151BA" w:rsidRPr="00E70807" w:rsidRDefault="000151BA" w:rsidP="000151BA">
      <w:pPr>
        <w:pStyle w:val="LCRBody1"/>
      </w:pPr>
      <w:r w:rsidRPr="00E70807">
        <w:t xml:space="preserve">Examples of </w:t>
      </w:r>
      <w:r w:rsidRPr="00E70807">
        <w:rPr>
          <w:b/>
        </w:rPr>
        <w:t>output measures</w:t>
      </w:r>
      <w:r w:rsidRPr="00E70807">
        <w:t xml:space="preserve"> might include</w:t>
      </w:r>
    </w:p>
    <w:p w:rsidR="000151BA" w:rsidRPr="00E70807" w:rsidRDefault="000151BA" w:rsidP="000151BA">
      <w:pPr>
        <w:pStyle w:val="LCRBullet2"/>
      </w:pPr>
      <w:r w:rsidRPr="00E70807">
        <w:t>Number of outreach events held</w:t>
      </w:r>
    </w:p>
    <w:p w:rsidR="000151BA" w:rsidRPr="00E70807" w:rsidRDefault="000151BA" w:rsidP="000151BA">
      <w:pPr>
        <w:pStyle w:val="LCRBullet2"/>
      </w:pPr>
      <w:r w:rsidRPr="00E70807">
        <w:lastRenderedPageBreak/>
        <w:t>Number of weeds killed or area over which control was effective</w:t>
      </w:r>
    </w:p>
    <w:p w:rsidR="000151BA" w:rsidRPr="00E70807" w:rsidRDefault="000151BA" w:rsidP="000151BA">
      <w:pPr>
        <w:pStyle w:val="LCRBullet2"/>
      </w:pPr>
      <w:r w:rsidRPr="00E70807">
        <w:t>Number of possums killed or operations meeting target post-control residual trap-catch (RTC)</w:t>
      </w:r>
    </w:p>
    <w:p w:rsidR="000151BA" w:rsidRPr="00E70807" w:rsidRDefault="000151BA" w:rsidP="000151BA">
      <w:pPr>
        <w:pStyle w:val="LCRBullet2"/>
      </w:pPr>
      <w:r w:rsidRPr="00E70807">
        <w:t>Number of publications produced and/or distributed</w:t>
      </w:r>
    </w:p>
    <w:p w:rsidR="000151BA" w:rsidRPr="00E70807" w:rsidRDefault="000151BA" w:rsidP="000151BA">
      <w:pPr>
        <w:pStyle w:val="LCRBody1"/>
      </w:pPr>
      <w:r w:rsidRPr="00E70807">
        <w:rPr>
          <w:b/>
        </w:rPr>
        <w:t>Outcomes</w:t>
      </w:r>
      <w:r w:rsidRPr="00E70807">
        <w:t xml:space="preserve"> linked to these outputs may be:</w:t>
      </w:r>
    </w:p>
    <w:p w:rsidR="000151BA" w:rsidRPr="00E70807" w:rsidRDefault="000151BA" w:rsidP="000151BA">
      <w:pPr>
        <w:pStyle w:val="LCRBullet2"/>
      </w:pPr>
      <w:r w:rsidRPr="00E70807">
        <w:t>Behavioural change in people attending events</w:t>
      </w:r>
    </w:p>
    <w:p w:rsidR="000151BA" w:rsidRPr="00E70807" w:rsidRDefault="000151BA" w:rsidP="000151BA">
      <w:pPr>
        <w:pStyle w:val="LCRBullet2"/>
      </w:pPr>
      <w:r w:rsidRPr="00E70807">
        <w:t>Increased pasture productivity</w:t>
      </w:r>
    </w:p>
    <w:p w:rsidR="000151BA" w:rsidRPr="00E70807" w:rsidRDefault="000151BA" w:rsidP="000151BA">
      <w:pPr>
        <w:pStyle w:val="LCRBullet2"/>
      </w:pPr>
      <w:r w:rsidRPr="00E70807">
        <w:t>Healthier forest canopy</w:t>
      </w:r>
    </w:p>
    <w:p w:rsidR="000151BA" w:rsidRPr="00E70807" w:rsidRDefault="000151BA" w:rsidP="000151BA">
      <w:pPr>
        <w:pStyle w:val="LCRBullet2"/>
      </w:pPr>
      <w:r w:rsidRPr="00E70807">
        <w:t>New or amended public policy</w:t>
      </w:r>
    </w:p>
    <w:p w:rsidR="000151BA" w:rsidRPr="006A7102" w:rsidRDefault="000151BA" w:rsidP="000151BA">
      <w:pPr>
        <w:pStyle w:val="LCRHeading3Num"/>
      </w:pPr>
      <w:bookmarkStart w:id="79" w:name="_Toc297197709"/>
      <w:bookmarkStart w:id="80" w:name="_Toc319504674"/>
      <w:r w:rsidRPr="006A7102">
        <w:t>Activities</w:t>
      </w:r>
      <w:bookmarkEnd w:id="79"/>
      <w:bookmarkEnd w:id="80"/>
    </w:p>
    <w:p w:rsidR="000151BA" w:rsidRPr="00B84100" w:rsidRDefault="000151BA" w:rsidP="000151BA">
      <w:pPr>
        <w:pStyle w:val="LCRBody1"/>
      </w:pPr>
      <w:r w:rsidRPr="00B84100">
        <w:t>Activities are the actions undertaken to deliver on outputs. A list of activities helps people who are not familiar with your programme to understand what it takes to implement it.</w:t>
      </w:r>
    </w:p>
    <w:p w:rsidR="000151BA" w:rsidRPr="00B84100" w:rsidRDefault="000151BA" w:rsidP="000151BA">
      <w:pPr>
        <w:pStyle w:val="LCRBody1"/>
      </w:pPr>
      <w:r w:rsidRPr="00B84100">
        <w:t>Common pest management activities are:</w:t>
      </w:r>
    </w:p>
    <w:p w:rsidR="000151BA" w:rsidRPr="00B84100" w:rsidRDefault="000151BA" w:rsidP="000151BA">
      <w:pPr>
        <w:pStyle w:val="LCRBullet2"/>
      </w:pPr>
      <w:r w:rsidRPr="00B84100">
        <w:t>Setting traps or poison bait stations</w:t>
      </w:r>
    </w:p>
    <w:p w:rsidR="000151BA" w:rsidRPr="00B84100" w:rsidRDefault="000151BA" w:rsidP="000151BA">
      <w:pPr>
        <w:pStyle w:val="LCRBullet2"/>
      </w:pPr>
      <w:r w:rsidRPr="00B84100">
        <w:t>Spraying/grubbing weeds</w:t>
      </w:r>
    </w:p>
    <w:p w:rsidR="000151BA" w:rsidRPr="00B84100" w:rsidRDefault="000151BA" w:rsidP="000151BA">
      <w:pPr>
        <w:pStyle w:val="LCRBullet2"/>
      </w:pPr>
      <w:r w:rsidRPr="00B84100">
        <w:t>Visiting landowners/garden centres</w:t>
      </w:r>
    </w:p>
    <w:p w:rsidR="000151BA" w:rsidRPr="00B84100" w:rsidRDefault="000151BA" w:rsidP="000151BA">
      <w:pPr>
        <w:pStyle w:val="LCRBullet2"/>
      </w:pPr>
      <w:r w:rsidRPr="00B84100">
        <w:t>Running meetings and workshops for community groups</w:t>
      </w:r>
    </w:p>
    <w:p w:rsidR="000151BA" w:rsidRPr="00B84100" w:rsidRDefault="000151BA" w:rsidP="000151BA">
      <w:pPr>
        <w:pStyle w:val="LCRBullet2"/>
      </w:pPr>
      <w:r w:rsidRPr="00B84100">
        <w:t>Developing products (e.g. promotional and educational materials)</w:t>
      </w:r>
    </w:p>
    <w:p w:rsidR="000151BA" w:rsidRPr="00E70807" w:rsidRDefault="000151BA" w:rsidP="000151BA">
      <w:pPr>
        <w:pStyle w:val="LCRBullet2"/>
      </w:pPr>
      <w:r w:rsidRPr="00B84100">
        <w:t>Engaging in policy advocacy (e.g. issuing policy statements, conducting public</w:t>
      </w:r>
      <w:r w:rsidR="005A3B58">
        <w:t xml:space="preserve"> </w:t>
      </w:r>
      <w:r w:rsidRPr="00B84100">
        <w:t>testimony)</w:t>
      </w:r>
    </w:p>
    <w:p w:rsidR="000151BA" w:rsidRPr="00B84100" w:rsidRDefault="00CE3FB9" w:rsidP="000151BA">
      <w:pPr>
        <w:pStyle w:val="LCRBullet2"/>
      </w:pPr>
      <w:r>
        <w:t>Building infrastructure (e.g.</w:t>
      </w:r>
      <w:r w:rsidR="000151BA" w:rsidRPr="00B84100">
        <w:t xml:space="preserve"> strengthening governance and management structure</w:t>
      </w:r>
      <w:r>
        <w:t>s, relationships, and capacity)</w:t>
      </w:r>
    </w:p>
    <w:p w:rsidR="000151BA" w:rsidRPr="00B84100" w:rsidRDefault="000151BA" w:rsidP="000151BA">
      <w:pPr>
        <w:pStyle w:val="LCRBody1"/>
      </w:pPr>
      <w:r w:rsidRPr="00B84100">
        <w:t>A large programme with several outputs may have numerous associated activities; smaller programmes may consist of just one or two. Related activities can be grouped together. The activities identified can be used as headings in a more comprehensive work plan that includes s</w:t>
      </w:r>
      <w:r w:rsidR="00CE3FB9">
        <w:t>taff assignments and timelines.</w:t>
      </w:r>
    </w:p>
    <w:p w:rsidR="000151BA" w:rsidRPr="00B84100" w:rsidRDefault="000151BA" w:rsidP="000151BA">
      <w:pPr>
        <w:pStyle w:val="LCRBody1"/>
      </w:pPr>
      <w:r w:rsidRPr="00B84100">
        <w:t>A</w:t>
      </w:r>
      <w:r>
        <w:t>ctivity measures might include</w:t>
      </w:r>
    </w:p>
    <w:p w:rsidR="000151BA" w:rsidRPr="00B84100" w:rsidRDefault="000151BA" w:rsidP="000151BA">
      <w:pPr>
        <w:pStyle w:val="LCRBullet2"/>
      </w:pPr>
      <w:r w:rsidRPr="00B84100">
        <w:t>Number of lines of possum</w:t>
      </w:r>
      <w:r w:rsidR="005A3B58">
        <w:t xml:space="preserve"> </w:t>
      </w:r>
      <w:r w:rsidRPr="00B84100">
        <w:t>traps set</w:t>
      </w:r>
    </w:p>
    <w:p w:rsidR="000151BA" w:rsidRPr="00B84100" w:rsidRDefault="000151BA" w:rsidP="000151BA">
      <w:pPr>
        <w:pStyle w:val="LCRBullet2"/>
      </w:pPr>
      <w:r w:rsidRPr="00B84100">
        <w:t>Area of weeds sprayed</w:t>
      </w:r>
    </w:p>
    <w:p w:rsidR="000151BA" w:rsidRPr="00B84100" w:rsidRDefault="000151BA" w:rsidP="000151BA">
      <w:pPr>
        <w:pStyle w:val="LCRBullet2"/>
      </w:pPr>
      <w:r w:rsidRPr="00B84100">
        <w:t>Time spent organi</w:t>
      </w:r>
      <w:r w:rsidR="00CE3FB9">
        <w:t>s</w:t>
      </w:r>
      <w:r w:rsidRPr="00B84100">
        <w:t>ing outreach events</w:t>
      </w:r>
    </w:p>
    <w:p w:rsidR="000151BA" w:rsidRPr="00B84100" w:rsidRDefault="000151BA" w:rsidP="000151BA">
      <w:pPr>
        <w:pStyle w:val="LCRBullet2"/>
      </w:pPr>
      <w:r w:rsidRPr="00B84100">
        <w:t>Time spent drafting policy advice</w:t>
      </w:r>
    </w:p>
    <w:p w:rsidR="000151BA" w:rsidRPr="006A7102" w:rsidRDefault="000151BA" w:rsidP="00CE3FB9">
      <w:pPr>
        <w:pStyle w:val="LCRBody1"/>
      </w:pPr>
    </w:p>
    <w:p w:rsidR="000151BA" w:rsidRPr="006A7102" w:rsidRDefault="000151BA" w:rsidP="000151BA">
      <w:pPr>
        <w:pStyle w:val="LCRHeading3Num"/>
      </w:pPr>
      <w:bookmarkStart w:id="81" w:name="_Toc297197710"/>
      <w:bookmarkStart w:id="82" w:name="_Toc319504675"/>
      <w:r w:rsidRPr="006A7102">
        <w:lastRenderedPageBreak/>
        <w:t>Inputs</w:t>
      </w:r>
      <w:bookmarkEnd w:id="81"/>
      <w:bookmarkEnd w:id="82"/>
    </w:p>
    <w:p w:rsidR="000151BA" w:rsidRPr="00B84100" w:rsidRDefault="000151BA" w:rsidP="000151BA">
      <w:pPr>
        <w:pStyle w:val="LCRBody1"/>
      </w:pPr>
      <w:r w:rsidRPr="00B84100">
        <w:t>Inputs are the resources and contributions that you and others make to pest management. These include time, people (staff, volunteers), money, materials (e.g. herbicides, toxins), equipment, office/storage space, information technology resources, information, and technology. Collectively, these inputs should cover all the requirements to ensure successful delivery of activities and outputs. You can use your input list as the foundation for developing a programme budget. In-kind contributions are also often overlooked, but should be included in inputs.</w:t>
      </w:r>
    </w:p>
    <w:p w:rsidR="000151BA" w:rsidRPr="00B84100" w:rsidRDefault="000151BA" w:rsidP="000151BA">
      <w:pPr>
        <w:pStyle w:val="LCRBody1"/>
      </w:pPr>
      <w:r w:rsidRPr="00B84100">
        <w:t>Input measures might include</w:t>
      </w:r>
    </w:p>
    <w:p w:rsidR="000151BA" w:rsidRPr="00B84100" w:rsidRDefault="000151BA" w:rsidP="000151BA">
      <w:pPr>
        <w:pStyle w:val="LCRBullet2"/>
      </w:pPr>
      <w:r w:rsidRPr="00B84100">
        <w:t>Quantity of herbicide purchased</w:t>
      </w:r>
    </w:p>
    <w:p w:rsidR="000151BA" w:rsidRPr="00B84100" w:rsidRDefault="000151BA" w:rsidP="000151BA">
      <w:pPr>
        <w:pStyle w:val="LCRBullet2"/>
      </w:pPr>
      <w:r w:rsidRPr="00B84100">
        <w:t>Staff salaries (or FTE)</w:t>
      </w:r>
    </w:p>
    <w:p w:rsidR="000151BA" w:rsidRPr="00B84100" w:rsidRDefault="000151BA" w:rsidP="000151BA">
      <w:pPr>
        <w:pStyle w:val="LCRBullet2"/>
      </w:pPr>
      <w:r w:rsidRPr="00B84100">
        <w:t>Equipment used</w:t>
      </w:r>
    </w:p>
    <w:p w:rsidR="000151BA" w:rsidRPr="006A7102" w:rsidRDefault="000151BA" w:rsidP="000151BA">
      <w:pPr>
        <w:pStyle w:val="LCRHeading2"/>
      </w:pPr>
      <w:bookmarkStart w:id="83" w:name="_Toc297197711"/>
      <w:bookmarkStart w:id="84" w:name="_Toc319504676"/>
      <w:bookmarkStart w:id="85" w:name="_Toc320276360"/>
      <w:r w:rsidRPr="006A7102">
        <w:t>Assumptions</w:t>
      </w:r>
      <w:bookmarkEnd w:id="83"/>
      <w:r w:rsidRPr="006A7102">
        <w:t xml:space="preserve"> and uncertainties</w:t>
      </w:r>
      <w:bookmarkEnd w:id="84"/>
      <w:bookmarkEnd w:id="85"/>
      <w:r w:rsidRPr="006A7102">
        <w:t xml:space="preserve"> </w:t>
      </w:r>
    </w:p>
    <w:p w:rsidR="000151BA" w:rsidRPr="006A7102" w:rsidRDefault="000151BA" w:rsidP="000151BA">
      <w:pPr>
        <w:pStyle w:val="LCRBody1"/>
      </w:pPr>
      <w:r w:rsidRPr="006A7102">
        <w:t>The assumptions that underlie a programme’s theory of change are conditions that are necessary for programme success, and that you believe are true. Your programme needs these conditions in order to succeed.</w:t>
      </w:r>
    </w:p>
    <w:p w:rsidR="000151BA" w:rsidRPr="006A7102" w:rsidRDefault="000151BA" w:rsidP="000151BA">
      <w:pPr>
        <w:pStyle w:val="LCRBody1"/>
      </w:pPr>
      <w:r>
        <w:t>Y</w:t>
      </w:r>
      <w:r w:rsidRPr="006A7102">
        <w:t>our understanding of how things work (theory of change) may arise from</w:t>
      </w:r>
      <w:r>
        <w:t>:</w:t>
      </w:r>
    </w:p>
    <w:p w:rsidR="000151BA" w:rsidRPr="00B84100" w:rsidRDefault="000151BA" w:rsidP="000151BA">
      <w:pPr>
        <w:pStyle w:val="LCRBullet2"/>
      </w:pPr>
      <w:r w:rsidRPr="00B84100">
        <w:t xml:space="preserve">Research and evidence base (both </w:t>
      </w:r>
      <w:r w:rsidR="00CE3FB9">
        <w:t>biophysical and social science)</w:t>
      </w:r>
    </w:p>
    <w:p w:rsidR="000151BA" w:rsidRPr="00B84100" w:rsidRDefault="000151BA" w:rsidP="000151BA">
      <w:pPr>
        <w:pStyle w:val="LCRBullet2"/>
      </w:pPr>
      <w:r w:rsidRPr="00B84100">
        <w:t>Best, or promising, practices</w:t>
      </w:r>
    </w:p>
    <w:p w:rsidR="000151BA" w:rsidRPr="00B84100" w:rsidRDefault="000151BA" w:rsidP="000151BA">
      <w:pPr>
        <w:pStyle w:val="LCRBullet2"/>
      </w:pPr>
      <w:r w:rsidRPr="00B84100">
        <w:t>Local knowledge and wisdom</w:t>
      </w:r>
    </w:p>
    <w:p w:rsidR="000151BA" w:rsidRPr="00B84100" w:rsidRDefault="00CE3FB9" w:rsidP="000151BA">
      <w:pPr>
        <w:pStyle w:val="LCRBullet2"/>
      </w:pPr>
      <w:r>
        <w:t>Matauranga Māori</w:t>
      </w:r>
    </w:p>
    <w:p w:rsidR="000151BA" w:rsidRPr="00B84100" w:rsidRDefault="000151BA" w:rsidP="000151BA">
      <w:pPr>
        <w:pStyle w:val="LCRBody1"/>
      </w:pPr>
      <w:r w:rsidRPr="00B84100">
        <w:t>The assumptions that link each step in your programme logic model to the ne</w:t>
      </w:r>
      <w:r w:rsidR="004B518C">
        <w:t>xt (i.e.</w:t>
      </w:r>
      <w:r w:rsidRPr="00B84100">
        <w:t xml:space="preserve"> the, </w:t>
      </w:r>
      <w:r w:rsidR="00A93702">
        <w:t>‘</w:t>
      </w:r>
      <w:r w:rsidRPr="00B84100">
        <w:t>if we do X, then Y will result</w:t>
      </w:r>
      <w:r w:rsidR="00A93702">
        <w:t>’</w:t>
      </w:r>
      <w:r w:rsidRPr="00B84100">
        <w:t xml:space="preserve"> links) should be documented when scoping a new programme or reviewing an existing programme. When programmes are reviewed, these assumptions should also be reviewed in the light of new information and modified accordingly to improve overall performance.</w:t>
      </w:r>
    </w:p>
    <w:p w:rsidR="000151BA" w:rsidRPr="00B84100" w:rsidRDefault="000151BA" w:rsidP="000151BA">
      <w:pPr>
        <w:pStyle w:val="LCRBody1"/>
      </w:pPr>
      <w:r w:rsidRPr="00B84100">
        <w:t>The links between logic model steps should, ideally, be based on strong defensible evidence. In listing the assumptions, it is useful to indicate the strength of the evidence on a simple scale; for example</w:t>
      </w:r>
      <w:r>
        <w:t>:</w:t>
      </w:r>
    </w:p>
    <w:p w:rsidR="000151BA" w:rsidRPr="00B84100" w:rsidRDefault="000151BA" w:rsidP="00182874">
      <w:pPr>
        <w:pStyle w:val="LCRBody1"/>
        <w:numPr>
          <w:ilvl w:val="0"/>
          <w:numId w:val="11"/>
        </w:numPr>
      </w:pPr>
      <w:r w:rsidRPr="000151BA">
        <w:rPr>
          <w:i/>
        </w:rPr>
        <w:t>No support</w:t>
      </w:r>
      <w:r w:rsidRPr="00B84100">
        <w:t>: the proposed sequence of events has not been documented previously.</w:t>
      </w:r>
    </w:p>
    <w:p w:rsidR="000151BA" w:rsidRPr="00B84100" w:rsidRDefault="000151BA" w:rsidP="00182874">
      <w:pPr>
        <w:pStyle w:val="LCRBody1"/>
        <w:numPr>
          <w:ilvl w:val="0"/>
          <w:numId w:val="11"/>
        </w:numPr>
      </w:pPr>
      <w:r w:rsidRPr="000151BA">
        <w:rPr>
          <w:i/>
        </w:rPr>
        <w:t>Weak support</w:t>
      </w:r>
      <w:r w:rsidRPr="00B84100">
        <w:t>: the sequence of events in the logic model has been documented at least once in the real world.</w:t>
      </w:r>
    </w:p>
    <w:p w:rsidR="000151BA" w:rsidRPr="00B84100" w:rsidRDefault="000151BA" w:rsidP="00182874">
      <w:pPr>
        <w:pStyle w:val="LCRBody1"/>
        <w:numPr>
          <w:ilvl w:val="0"/>
          <w:numId w:val="11"/>
        </w:numPr>
      </w:pPr>
      <w:r w:rsidRPr="000151BA">
        <w:rPr>
          <w:i/>
        </w:rPr>
        <w:t>Stronger support</w:t>
      </w:r>
      <w:r w:rsidRPr="00B84100">
        <w:t>: a causal relationship has been demonstrated between the outputs proposed and the intended outcome.</w:t>
      </w:r>
    </w:p>
    <w:p w:rsidR="000151BA" w:rsidRPr="00B84100" w:rsidRDefault="000151BA" w:rsidP="00182874">
      <w:pPr>
        <w:pStyle w:val="LCRBody1"/>
        <w:numPr>
          <w:ilvl w:val="0"/>
          <w:numId w:val="11"/>
        </w:numPr>
      </w:pPr>
      <w:r w:rsidRPr="000151BA">
        <w:rPr>
          <w:i/>
        </w:rPr>
        <w:lastRenderedPageBreak/>
        <w:t>Strongest support</w:t>
      </w:r>
      <w:r w:rsidRPr="00B84100">
        <w:t>: it has been demonstrated that the proposed outputs will lead to the proposed outcome with a high degree of probability.</w:t>
      </w:r>
    </w:p>
    <w:p w:rsidR="000151BA" w:rsidRPr="00B84100" w:rsidRDefault="000151BA" w:rsidP="000151BA">
      <w:pPr>
        <w:pStyle w:val="LCRBody1"/>
      </w:pPr>
      <w:r w:rsidRPr="00B84100">
        <w:t xml:space="preserve">It is also important to note </w:t>
      </w:r>
      <w:r w:rsidR="0082381A" w:rsidRPr="00B84100">
        <w:t xml:space="preserve">early in the process </w:t>
      </w:r>
      <w:r w:rsidRPr="00B84100">
        <w:t>what you don’t know. Acknowledgement of where uncertainties lie can help you review your programme critically at the appropriate time.</w:t>
      </w:r>
    </w:p>
    <w:p w:rsidR="000151BA" w:rsidRPr="006A7102" w:rsidRDefault="000151BA" w:rsidP="000151BA">
      <w:pPr>
        <w:pStyle w:val="LCRHeading2"/>
      </w:pPr>
      <w:bookmarkStart w:id="86" w:name="_Toc297197712"/>
      <w:bookmarkStart w:id="87" w:name="_Toc319504677"/>
      <w:bookmarkStart w:id="88" w:name="_Toc320276361"/>
      <w:r w:rsidRPr="006A7102">
        <w:t xml:space="preserve">Internal and external </w:t>
      </w:r>
      <w:r>
        <w:t>influencing</w:t>
      </w:r>
      <w:r w:rsidRPr="006A7102">
        <w:t xml:space="preserve"> factors</w:t>
      </w:r>
      <w:bookmarkEnd w:id="86"/>
      <w:bookmarkEnd w:id="87"/>
      <w:bookmarkEnd w:id="88"/>
      <w:r w:rsidRPr="006A7102">
        <w:t xml:space="preserve"> </w:t>
      </w:r>
    </w:p>
    <w:p w:rsidR="000151BA" w:rsidRPr="006A7102" w:rsidRDefault="000151BA" w:rsidP="000151BA">
      <w:pPr>
        <w:pStyle w:val="LCRBody1"/>
      </w:pPr>
      <w:r w:rsidRPr="006A7102">
        <w:t xml:space="preserve">A range of internal (within the programme or agency’s control) or external factors may have positive or negative influences on a programme’s outcomes. </w:t>
      </w:r>
      <w:r w:rsidRPr="00F241C4">
        <w:t>These correspond to risks and opportunities. Identifying and listing these factors is the first step in developing plans to mitigate risks, and see whe</w:t>
      </w:r>
      <w:r>
        <w:t xml:space="preserve">re to work with other parties, </w:t>
      </w:r>
      <w:r w:rsidRPr="00F241C4">
        <w:t>to help assure the programme’s success.</w:t>
      </w:r>
    </w:p>
    <w:p w:rsidR="000151BA" w:rsidRPr="00B84100" w:rsidRDefault="000151BA" w:rsidP="000151BA">
      <w:pPr>
        <w:pStyle w:val="LCRBullet1"/>
      </w:pPr>
      <w:r w:rsidRPr="00B84100">
        <w:rPr>
          <w:i/>
        </w:rPr>
        <w:t>External factors include:</w:t>
      </w:r>
      <w:r w:rsidRPr="00B84100">
        <w:t xml:space="preserve"> weather; natural events </w:t>
      </w:r>
      <w:r w:rsidR="0082381A">
        <w:t>(</w:t>
      </w:r>
      <w:r w:rsidRPr="00B84100">
        <w:t>e.g. landslips, floods</w:t>
      </w:r>
      <w:r w:rsidR="0082381A">
        <w:t>)</w:t>
      </w:r>
      <w:r w:rsidRPr="00B84100">
        <w:t xml:space="preserve">; changes in local or national government policies; </w:t>
      </w:r>
      <w:r>
        <w:t xml:space="preserve">the activities of related programmes; </w:t>
      </w:r>
      <w:r w:rsidRPr="00B84100">
        <w:t xml:space="preserve">economic factors; ecological effects </w:t>
      </w:r>
      <w:r w:rsidR="0082381A">
        <w:t>(</w:t>
      </w:r>
      <w:r w:rsidRPr="00B84100">
        <w:t>e.g. natural changes in resource availability or pest responses</w:t>
      </w:r>
      <w:r w:rsidR="0082381A">
        <w:t>)</w:t>
      </w:r>
      <w:r w:rsidRPr="00B84100">
        <w:t>; public opinion</w:t>
      </w:r>
    </w:p>
    <w:p w:rsidR="000151BA" w:rsidRPr="00B84100" w:rsidRDefault="000151BA" w:rsidP="000151BA">
      <w:pPr>
        <w:pStyle w:val="LCRBullet1"/>
      </w:pPr>
      <w:r w:rsidRPr="00B84100">
        <w:rPr>
          <w:i/>
        </w:rPr>
        <w:t>Internal factors include:</w:t>
      </w:r>
      <w:r>
        <w:t xml:space="preserve"> </w:t>
      </w:r>
      <w:r w:rsidRPr="00B84100">
        <w:t>programme management decisions; level of funding; quality of delivery; staff selection; methods used; training requirements.</w:t>
      </w:r>
    </w:p>
    <w:p w:rsidR="000151BA" w:rsidRPr="006A7102" w:rsidRDefault="000151BA" w:rsidP="000151BA">
      <w:pPr>
        <w:pStyle w:val="LCRHeading2"/>
      </w:pPr>
      <w:bookmarkStart w:id="89" w:name="_Toc319504678"/>
      <w:bookmarkStart w:id="90" w:name="_Toc320276362"/>
      <w:r w:rsidRPr="006A7102">
        <w:t>Final checks</w:t>
      </w:r>
      <w:bookmarkEnd w:id="89"/>
      <w:bookmarkEnd w:id="90"/>
    </w:p>
    <w:p w:rsidR="000151BA" w:rsidRPr="006A7102" w:rsidRDefault="000151BA" w:rsidP="000151BA">
      <w:pPr>
        <w:pStyle w:val="LCRBody1"/>
      </w:pPr>
      <w:r w:rsidRPr="006A7102">
        <w:t>Your logic models should be reviewed carefully before the associated monitoring and evaluation programmes are developed and implemented.</w:t>
      </w:r>
      <w:r w:rsidR="005A3B58">
        <w:t xml:space="preserve"> </w:t>
      </w:r>
      <w:r w:rsidRPr="006A7102">
        <w:t>The review sho</w:t>
      </w:r>
      <w:r>
        <w:t>uld ask the following questions.</w:t>
      </w:r>
    </w:p>
    <w:p w:rsidR="000151BA" w:rsidRPr="006A7102" w:rsidRDefault="000151BA" w:rsidP="000151BA">
      <w:pPr>
        <w:pStyle w:val="LCRBullet1"/>
      </w:pPr>
      <w:r w:rsidRPr="006A7102">
        <w:t>Do the steps in the model make logical sense?</w:t>
      </w:r>
    </w:p>
    <w:p w:rsidR="000151BA" w:rsidRPr="006A7102" w:rsidRDefault="000151BA" w:rsidP="000151BA">
      <w:pPr>
        <w:pStyle w:val="LCRBullet1"/>
      </w:pPr>
      <w:r w:rsidRPr="006A7102">
        <w:t>Do the outcomes seem reasonable, realistic and comprehensive, given the scale and scope of the activities that are being proposed?</w:t>
      </w:r>
    </w:p>
    <w:p w:rsidR="000151BA" w:rsidRPr="006A7102" w:rsidRDefault="000151BA" w:rsidP="000151BA">
      <w:pPr>
        <w:pStyle w:val="LCRBullet1"/>
      </w:pPr>
      <w:r w:rsidRPr="006A7102">
        <w:t>Do the downstream steps follow logically and necessarily from the steps that are earlier in the chain?</w:t>
      </w:r>
    </w:p>
    <w:p w:rsidR="000151BA" w:rsidRPr="006A7102" w:rsidRDefault="000151BA" w:rsidP="000151BA">
      <w:pPr>
        <w:pStyle w:val="LCRBullet1"/>
      </w:pPr>
      <w:r w:rsidRPr="006A7102">
        <w:t>Are there any major leaps in the logic or process assumptions that have not been stated explicitly?</w:t>
      </w:r>
    </w:p>
    <w:p w:rsidR="000151BA" w:rsidRPr="006A7102" w:rsidRDefault="000151BA" w:rsidP="000151BA">
      <w:pPr>
        <w:pStyle w:val="LCRHeading2"/>
      </w:pPr>
      <w:bookmarkStart w:id="91" w:name="_Toc319504679"/>
      <w:bookmarkStart w:id="92" w:name="_Toc320276363"/>
      <w:r w:rsidRPr="006A7102">
        <w:t>Practicalities</w:t>
      </w:r>
      <w:bookmarkEnd w:id="91"/>
      <w:bookmarkEnd w:id="92"/>
    </w:p>
    <w:p w:rsidR="00C106B4" w:rsidRDefault="000151BA" w:rsidP="000151BA">
      <w:pPr>
        <w:pStyle w:val="LCRBody1"/>
      </w:pPr>
      <w:r w:rsidRPr="006A7102">
        <w:t>Some pest programmes may involve a number of groups of activities such as direct control, monitoring and community engagement</w:t>
      </w:r>
      <w:r w:rsidR="0082381A">
        <w:t>,</w:t>
      </w:r>
      <w:r w:rsidRPr="006A7102">
        <w:t xml:space="preserve"> which, in turn</w:t>
      </w:r>
      <w:r w:rsidR="0082381A">
        <w:t>,</w:t>
      </w:r>
      <w:r w:rsidRPr="006A7102">
        <w:t xml:space="preserve"> may lead to a number of outputs and intermediate outcomes. The graphical representation for such a programme may appear quite complex and such detail may be best placed in an appendix to the main body of, for example, a Regional Pest Management Plan document. If this is the preferred option, the essential features of the programme could be summarised in a table beneath the description of each pest.</w:t>
      </w:r>
    </w:p>
    <w:p w:rsidR="00CA7BE1" w:rsidRPr="006A7102" w:rsidRDefault="00CA7BE1" w:rsidP="00CA7BE1">
      <w:pPr>
        <w:rPr>
          <w:rFonts w:asciiTheme="majorHAnsi" w:hAnsiTheme="majorHAnsi" w:cstheme="majorHAnsi"/>
        </w:rPr>
      </w:pPr>
      <w:r w:rsidRPr="006A7102">
        <w:rPr>
          <w:rFonts w:asciiTheme="majorHAnsi" w:hAnsiTheme="majorHAnsi" w:cstheme="majorHAnsi"/>
          <w:lang w:eastAsia="en-NZ"/>
        </w:rPr>
        <w:lastRenderedPageBreak/>
        <mc:AlternateContent>
          <mc:Choice Requires="wps">
            <w:drawing>
              <wp:anchor distT="0" distB="0" distL="114300" distR="114300" simplePos="0" relativeHeight="251665408" behindDoc="0" locked="0" layoutInCell="1" allowOverlap="1" wp14:anchorId="1EAAE6E2" wp14:editId="1D683981">
                <wp:simplePos x="0" y="0"/>
                <wp:positionH relativeFrom="column">
                  <wp:posOffset>-94891</wp:posOffset>
                </wp:positionH>
                <wp:positionV relativeFrom="paragraph">
                  <wp:posOffset>-163902</wp:posOffset>
                </wp:positionV>
                <wp:extent cx="5715000" cy="8488393"/>
                <wp:effectExtent l="0" t="0" r="19050" b="273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88393"/>
                        </a:xfrm>
                        <a:prstGeom prst="rect">
                          <a:avLst/>
                        </a:prstGeom>
                        <a:solidFill>
                          <a:sysClr val="window" lastClr="FFFFFF">
                            <a:lumMod val="85000"/>
                          </a:sysClr>
                        </a:solidFill>
                        <a:ln w="15875">
                          <a:solidFill>
                            <a:srgbClr val="000000"/>
                          </a:solidFill>
                          <a:miter lim="800000"/>
                          <a:headEnd/>
                          <a:tailEnd/>
                        </a:ln>
                      </wps:spPr>
                      <wps:txbx>
                        <w:txbxContent>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Building a logic model</w:t>
                            </w:r>
                            <w:r>
                              <w:rPr>
                                <w:rFonts w:asciiTheme="majorHAnsi" w:hAnsiTheme="majorHAnsi" w:cstheme="majorHAnsi"/>
                                <w:b/>
                              </w:rPr>
                              <w:tab/>
                            </w:r>
                            <w:r w:rsidRPr="00B84100">
                              <w:rPr>
                                <w:rFonts w:asciiTheme="majorHAnsi" w:hAnsiTheme="majorHAnsi" w:cstheme="majorHAnsi"/>
                                <w:b/>
                              </w:rPr>
                              <w:t>Example 1. Saffron thistle</w:t>
                            </w:r>
                          </w:p>
                          <w:p w:rsidR="001C0658" w:rsidRDefault="001C0658" w:rsidP="00CA7BE1">
                            <w:pPr>
                              <w:spacing w:after="0" w:line="240" w:lineRule="auto"/>
                              <w:rPr>
                                <w:rFonts w:asciiTheme="majorHAnsi" w:hAnsiTheme="majorHAnsi" w:cstheme="majorHAnsi"/>
                                <w:b/>
                              </w:rPr>
                            </w:pP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Community outcome(s) to which this programme contributes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A strong, prosperous and thriving economy (from regional annual plan)</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Programme outcomes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 xml:space="preserve">A. By 2025 saffron thistle control costs on at-risk farms are reduced by 50% compared </w:t>
                            </w:r>
                            <w:r>
                              <w:rPr>
                                <w:rFonts w:asciiTheme="majorHAnsi" w:hAnsiTheme="majorHAnsi" w:cstheme="majorHAnsi"/>
                                <w:sz w:val="20"/>
                              </w:rPr>
                              <w:t>with</w:t>
                            </w:r>
                            <w:r w:rsidRPr="0082381A">
                              <w:rPr>
                                <w:rFonts w:asciiTheme="majorHAnsi" w:hAnsiTheme="majorHAnsi" w:cstheme="majorHAnsi"/>
                                <w:sz w:val="20"/>
                              </w:rPr>
                              <w:t xml:space="preserve"> 2012 baseline costs.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B. By 2050, at-risk farms suffer no pasture productivity losses due to saffron thistle.</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Intermediate outcomes</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 xml:space="preserve">By 2022, the density of saffron thistle infestations on affected properties has declined by 15% compared </w:t>
                            </w:r>
                            <w:r>
                              <w:rPr>
                                <w:rFonts w:asciiTheme="majorHAnsi" w:hAnsiTheme="majorHAnsi" w:cstheme="majorHAnsi"/>
                              </w:rPr>
                              <w:t>with</w:t>
                            </w:r>
                            <w:r w:rsidRPr="00B84100">
                              <w:rPr>
                                <w:rFonts w:asciiTheme="majorHAnsi" w:hAnsiTheme="majorHAnsi" w:cstheme="majorHAnsi"/>
                              </w:rPr>
                              <w:t xml:space="preserve"> 2012 baseline.</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 xml:space="preserve">By 2027, the number of properties requiring aerial control of saffron thistle has declined by 50% compared </w:t>
                            </w:r>
                            <w:r>
                              <w:rPr>
                                <w:rFonts w:asciiTheme="majorHAnsi" w:hAnsiTheme="majorHAnsi" w:cstheme="majorHAnsi"/>
                              </w:rPr>
                              <w:t>with</w:t>
                            </w:r>
                            <w:r w:rsidRPr="00B84100">
                              <w:rPr>
                                <w:rFonts w:asciiTheme="majorHAnsi" w:hAnsiTheme="majorHAnsi" w:cstheme="majorHAnsi"/>
                              </w:rPr>
                              <w:t xml:space="preserve"> 2012 baseline.</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By 2022, 90% of occupiers of infested properties use best-practice saffron thistle control methods.</w:t>
                            </w:r>
                          </w:p>
                          <w:p w:rsidR="001C0658" w:rsidRPr="00B84100"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By 2017, an affordable adaptive management programme for saffron thistle is in place and reviewed annually.</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Activities and their outputs</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 xml:space="preserve">Engagement activities </w:t>
                            </w:r>
                            <w:r w:rsidRPr="00B84100">
                              <w:rPr>
                                <w:rFonts w:asciiTheme="majorHAnsi" w:hAnsiTheme="majorHAnsi" w:cstheme="majorHAnsi"/>
                              </w:rPr>
                              <w:tab/>
                            </w:r>
                            <w:r w:rsidRPr="00B84100">
                              <w:rPr>
                                <w:rFonts w:asciiTheme="majorHAnsi" w:hAnsiTheme="majorHAnsi" w:cstheme="majorHAnsi"/>
                              </w:rPr>
                              <w:tab/>
                              <w:t>[farm visits, field-days; educational media]</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 xml:space="preserve">Surveillance and monitoring </w:t>
                            </w:r>
                            <w:r w:rsidRPr="00B84100">
                              <w:rPr>
                                <w:rFonts w:asciiTheme="majorHAnsi" w:hAnsiTheme="majorHAnsi" w:cstheme="majorHAnsi"/>
                              </w:rPr>
                              <w:tab/>
                              <w:t>[maps, database – distribution and plant-count data]</w:t>
                            </w:r>
                          </w:p>
                          <w:p w:rsidR="001C0658" w:rsidRPr="0082381A" w:rsidRDefault="001C0658" w:rsidP="00182874">
                            <w:pPr>
                              <w:pStyle w:val="ListParagraph"/>
                              <w:numPr>
                                <w:ilvl w:val="0"/>
                                <w:numId w:val="16"/>
                              </w:numPr>
                              <w:spacing w:after="120" w:line="240" w:lineRule="auto"/>
                              <w:rPr>
                                <w:rFonts w:asciiTheme="majorHAnsi" w:hAnsiTheme="majorHAnsi" w:cstheme="majorHAnsi"/>
                              </w:rPr>
                            </w:pPr>
                            <w:r w:rsidRPr="0082381A">
                              <w:rPr>
                                <w:rFonts w:asciiTheme="majorHAnsi" w:hAnsiTheme="majorHAnsi" w:cstheme="majorHAnsi"/>
                              </w:rPr>
                              <w:t>Control operations: aerial and ground spraying; grubbing [plants killed/removed]</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Programme management: regulatory; planning; contract management; database maintenance</w:t>
                            </w:r>
                            <w:r w:rsidRPr="00B84100">
                              <w:rPr>
                                <w:rFonts w:asciiTheme="majorHAnsi" w:hAnsiTheme="majorHAnsi" w:cstheme="majorHAnsi"/>
                              </w:rPr>
                              <w:tab/>
                            </w:r>
                            <w:r w:rsidRPr="00B84100">
                              <w:rPr>
                                <w:rFonts w:asciiTheme="majorHAnsi" w:hAnsiTheme="majorHAnsi" w:cstheme="majorHAnsi"/>
                              </w:rPr>
                              <w:tab/>
                              <w:t>[RPMS; reports, contracts; regulations; enforcement notices]</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Research: novel control methods; dispersal modelling</w:t>
                            </w:r>
                            <w:r>
                              <w:rPr>
                                <w:rFonts w:asciiTheme="majorHAnsi" w:hAnsiTheme="majorHAnsi" w:cstheme="majorHAnsi"/>
                              </w:rPr>
                              <w:t xml:space="preserve"> </w:t>
                            </w:r>
                            <w:r w:rsidRPr="00B84100">
                              <w:rPr>
                                <w:rFonts w:asciiTheme="majorHAnsi" w:hAnsiTheme="majorHAnsi" w:cstheme="majorHAnsi"/>
                              </w:rPr>
                              <w:t>[new control tools; reports]</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Assumptions and uncertainties</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Control programme is maintained and supported</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Farmers are responsive to engagement activities</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Saffron thistle remains in the RPMS</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Control tools remain available and effective</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Survey methods are sufficient to map density and distribution of saffron thistle</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Land-use practices are maintained</w:t>
                            </w:r>
                          </w:p>
                          <w:p w:rsidR="001C0658" w:rsidRPr="00B84100" w:rsidRDefault="001C0658" w:rsidP="00CA7BE1">
                            <w:pPr>
                              <w:rPr>
                                <w:rFonts w:asciiTheme="majorHAnsi" w:hAnsiTheme="majorHAnsi" w:cstheme="majorHAnsi"/>
                                <w:b/>
                              </w:rPr>
                            </w:pPr>
                            <w:r w:rsidRPr="00B84100">
                              <w:rPr>
                                <w:rFonts w:asciiTheme="majorHAnsi" w:hAnsiTheme="majorHAnsi" w:cstheme="majorHAnsi"/>
                                <w:b/>
                              </w:rPr>
                              <w:t>Other influential factors</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 xml:space="preserve">Maintenance of funding </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Political and community support for programme.</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Climate change</w:t>
                            </w:r>
                          </w:p>
                          <w:p w:rsidR="001C0658" w:rsidRDefault="001C0658" w:rsidP="00CA7B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7.45pt;margin-top:-12.9pt;width:450pt;height:66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" fillcolor="#d9d9d9" strokeweight="1.25pt">
                <v:textbox>
                  <w:txbxContent>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Building a logic model</w:t>
                      </w:r>
                      <w:r>
                        <w:rPr>
                          <w:rFonts w:asciiTheme="majorHAnsi" w:hAnsiTheme="majorHAnsi" w:cstheme="majorHAnsi"/>
                          <w:b/>
                        </w:rPr>
                        <w:tab/>
                      </w:r>
                      <w:r w:rsidRPr="00B84100">
                        <w:rPr>
                          <w:rFonts w:asciiTheme="majorHAnsi" w:hAnsiTheme="majorHAnsi" w:cstheme="majorHAnsi"/>
                          <w:b/>
                        </w:rPr>
                        <w:t>Example 1. Saffron thistle</w:t>
                      </w:r>
                    </w:p>
                    <w:p w:rsidR="001C0658" w:rsidRDefault="001C0658" w:rsidP="00CA7BE1">
                      <w:pPr>
                        <w:spacing w:after="0" w:line="240" w:lineRule="auto"/>
                        <w:rPr>
                          <w:rFonts w:asciiTheme="majorHAnsi" w:hAnsiTheme="majorHAnsi" w:cstheme="majorHAnsi"/>
                          <w:b/>
                        </w:rPr>
                      </w:pP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Community outcome(s) to which this programme contributes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A strong, prosperous and thriving economy (from regional annual plan)</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Programme outcomes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 xml:space="preserve">A. By 2025 saffron thistle control costs on at-risk farms are reduced by 50% compared </w:t>
                      </w:r>
                      <w:r>
                        <w:rPr>
                          <w:rFonts w:asciiTheme="majorHAnsi" w:hAnsiTheme="majorHAnsi" w:cstheme="majorHAnsi"/>
                          <w:sz w:val="20"/>
                        </w:rPr>
                        <w:t>with</w:t>
                      </w:r>
                      <w:r w:rsidRPr="0082381A">
                        <w:rPr>
                          <w:rFonts w:asciiTheme="majorHAnsi" w:hAnsiTheme="majorHAnsi" w:cstheme="majorHAnsi"/>
                          <w:sz w:val="20"/>
                        </w:rPr>
                        <w:t xml:space="preserve"> 2012 baseline costs.</w:t>
                      </w:r>
                    </w:p>
                    <w:p w:rsidR="001C0658" w:rsidRPr="0082381A" w:rsidRDefault="001C0658" w:rsidP="00CA7BE1">
                      <w:pPr>
                        <w:spacing w:after="0" w:line="240" w:lineRule="auto"/>
                        <w:rPr>
                          <w:rFonts w:asciiTheme="majorHAnsi" w:hAnsiTheme="majorHAnsi" w:cstheme="majorHAnsi"/>
                          <w:sz w:val="20"/>
                        </w:rPr>
                      </w:pPr>
                      <w:r w:rsidRPr="0082381A">
                        <w:rPr>
                          <w:rFonts w:asciiTheme="majorHAnsi" w:hAnsiTheme="majorHAnsi" w:cstheme="majorHAnsi"/>
                          <w:sz w:val="20"/>
                        </w:rPr>
                        <w:t>B. By 2050, at-risk farms suffer no pasture productivity losses due to saffron thistle.</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Intermediate outcomes</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 xml:space="preserve">By 2022, the density of saffron thistle infestations on affected properties has declined by 15% compared </w:t>
                      </w:r>
                      <w:r>
                        <w:rPr>
                          <w:rFonts w:asciiTheme="majorHAnsi" w:hAnsiTheme="majorHAnsi" w:cstheme="majorHAnsi"/>
                        </w:rPr>
                        <w:t>with</w:t>
                      </w:r>
                      <w:r w:rsidRPr="00B84100">
                        <w:rPr>
                          <w:rFonts w:asciiTheme="majorHAnsi" w:hAnsiTheme="majorHAnsi" w:cstheme="majorHAnsi"/>
                        </w:rPr>
                        <w:t xml:space="preserve"> 2012 baseline.</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 xml:space="preserve">By 2027, the number of properties requiring aerial control of saffron thistle has declined by 50% compared </w:t>
                      </w:r>
                      <w:r>
                        <w:rPr>
                          <w:rFonts w:asciiTheme="majorHAnsi" w:hAnsiTheme="majorHAnsi" w:cstheme="majorHAnsi"/>
                        </w:rPr>
                        <w:t>with</w:t>
                      </w:r>
                      <w:r w:rsidRPr="00B84100">
                        <w:rPr>
                          <w:rFonts w:asciiTheme="majorHAnsi" w:hAnsiTheme="majorHAnsi" w:cstheme="majorHAnsi"/>
                        </w:rPr>
                        <w:t xml:space="preserve"> 2012 baseline.</w:t>
                      </w:r>
                    </w:p>
                    <w:p w:rsidR="001C0658"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By 2022, 90% of occupiers of infested properties use best-practice saffron thistle control methods.</w:t>
                      </w:r>
                    </w:p>
                    <w:p w:rsidR="001C0658" w:rsidRPr="00B84100" w:rsidRDefault="001C0658" w:rsidP="00182874">
                      <w:pPr>
                        <w:pStyle w:val="ListParagraph"/>
                        <w:numPr>
                          <w:ilvl w:val="0"/>
                          <w:numId w:val="12"/>
                        </w:numPr>
                        <w:spacing w:after="0" w:line="240" w:lineRule="auto"/>
                        <w:rPr>
                          <w:rFonts w:asciiTheme="majorHAnsi" w:hAnsiTheme="majorHAnsi" w:cstheme="majorHAnsi"/>
                        </w:rPr>
                      </w:pPr>
                      <w:r w:rsidRPr="00B84100">
                        <w:rPr>
                          <w:rFonts w:asciiTheme="majorHAnsi" w:hAnsiTheme="majorHAnsi" w:cstheme="majorHAnsi"/>
                        </w:rPr>
                        <w:t>By 2017, an affordable adaptive management programme for saffron thistle is in place and reviewed annually.</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Activities and their outputs</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 xml:space="preserve">Engagement activities </w:t>
                      </w:r>
                      <w:r w:rsidRPr="00B84100">
                        <w:rPr>
                          <w:rFonts w:asciiTheme="majorHAnsi" w:hAnsiTheme="majorHAnsi" w:cstheme="majorHAnsi"/>
                        </w:rPr>
                        <w:tab/>
                      </w:r>
                      <w:r w:rsidRPr="00B84100">
                        <w:rPr>
                          <w:rFonts w:asciiTheme="majorHAnsi" w:hAnsiTheme="majorHAnsi" w:cstheme="majorHAnsi"/>
                        </w:rPr>
                        <w:tab/>
                        <w:t>[farm visits, field-days; educational media]</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 xml:space="preserve">Surveillance and monitoring </w:t>
                      </w:r>
                      <w:r w:rsidRPr="00B84100">
                        <w:rPr>
                          <w:rFonts w:asciiTheme="majorHAnsi" w:hAnsiTheme="majorHAnsi" w:cstheme="majorHAnsi"/>
                        </w:rPr>
                        <w:tab/>
                        <w:t>[maps, database – distribution and plant-count data]</w:t>
                      </w:r>
                    </w:p>
                    <w:p w:rsidR="001C0658" w:rsidRPr="0082381A" w:rsidRDefault="001C0658" w:rsidP="00182874">
                      <w:pPr>
                        <w:pStyle w:val="ListParagraph"/>
                        <w:numPr>
                          <w:ilvl w:val="0"/>
                          <w:numId w:val="16"/>
                        </w:numPr>
                        <w:spacing w:after="120" w:line="240" w:lineRule="auto"/>
                        <w:rPr>
                          <w:rFonts w:asciiTheme="majorHAnsi" w:hAnsiTheme="majorHAnsi" w:cstheme="majorHAnsi"/>
                        </w:rPr>
                      </w:pPr>
                      <w:r w:rsidRPr="0082381A">
                        <w:rPr>
                          <w:rFonts w:asciiTheme="majorHAnsi" w:hAnsiTheme="majorHAnsi" w:cstheme="majorHAnsi"/>
                        </w:rPr>
                        <w:t>Control operations: aerial and ground spraying; grubbing [plants killed/removed]</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Programme management: regulatory; planning; contract management; database maintenance</w:t>
                      </w:r>
                      <w:r w:rsidRPr="00B84100">
                        <w:rPr>
                          <w:rFonts w:asciiTheme="majorHAnsi" w:hAnsiTheme="majorHAnsi" w:cstheme="majorHAnsi"/>
                        </w:rPr>
                        <w:tab/>
                      </w:r>
                      <w:r w:rsidRPr="00B84100">
                        <w:rPr>
                          <w:rFonts w:asciiTheme="majorHAnsi" w:hAnsiTheme="majorHAnsi" w:cstheme="majorHAnsi"/>
                        </w:rPr>
                        <w:tab/>
                        <w:t>[RPMS; reports, contracts; regulations; enforcement notices]</w:t>
                      </w:r>
                    </w:p>
                    <w:p w:rsidR="001C0658" w:rsidRPr="00B84100" w:rsidRDefault="001C0658" w:rsidP="00182874">
                      <w:pPr>
                        <w:pStyle w:val="ListParagraph"/>
                        <w:numPr>
                          <w:ilvl w:val="0"/>
                          <w:numId w:val="16"/>
                        </w:numPr>
                        <w:spacing w:after="120" w:line="240" w:lineRule="auto"/>
                        <w:rPr>
                          <w:rFonts w:asciiTheme="majorHAnsi" w:hAnsiTheme="majorHAnsi" w:cstheme="majorHAnsi"/>
                        </w:rPr>
                      </w:pPr>
                      <w:r w:rsidRPr="00B84100">
                        <w:rPr>
                          <w:rFonts w:asciiTheme="majorHAnsi" w:hAnsiTheme="majorHAnsi" w:cstheme="majorHAnsi"/>
                        </w:rPr>
                        <w:t>Research: novel control methods; dispersal modelling</w:t>
                      </w:r>
                      <w:r>
                        <w:rPr>
                          <w:rFonts w:asciiTheme="majorHAnsi" w:hAnsiTheme="majorHAnsi" w:cstheme="majorHAnsi"/>
                        </w:rPr>
                        <w:t xml:space="preserve"> </w:t>
                      </w:r>
                      <w:r w:rsidRPr="00B84100">
                        <w:rPr>
                          <w:rFonts w:asciiTheme="majorHAnsi" w:hAnsiTheme="majorHAnsi" w:cstheme="majorHAnsi"/>
                        </w:rPr>
                        <w:t>[new control tools; reports]</w:t>
                      </w:r>
                    </w:p>
                    <w:p w:rsidR="001C0658" w:rsidRPr="00B84100" w:rsidRDefault="001C0658" w:rsidP="00CA7BE1">
                      <w:pPr>
                        <w:spacing w:after="0" w:line="240" w:lineRule="auto"/>
                        <w:rPr>
                          <w:rFonts w:asciiTheme="majorHAnsi" w:hAnsiTheme="majorHAnsi" w:cstheme="majorHAnsi"/>
                          <w:b/>
                        </w:rPr>
                      </w:pPr>
                      <w:r w:rsidRPr="00B84100">
                        <w:rPr>
                          <w:rFonts w:asciiTheme="majorHAnsi" w:hAnsiTheme="majorHAnsi" w:cstheme="majorHAnsi"/>
                          <w:b/>
                        </w:rPr>
                        <w:t>Assumptions and uncertainties</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Control programme is maintained and supported</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Farmers are responsive to engagement activities</w:t>
                      </w:r>
                    </w:p>
                    <w:p w:rsidR="001C0658" w:rsidRPr="0082381A" w:rsidRDefault="001C0658" w:rsidP="0082381A">
                      <w:pPr>
                        <w:pStyle w:val="ListParagraph"/>
                        <w:numPr>
                          <w:ilvl w:val="0"/>
                          <w:numId w:val="25"/>
                        </w:numPr>
                        <w:spacing w:after="120" w:line="240" w:lineRule="auto"/>
                        <w:rPr>
                          <w:rFonts w:asciiTheme="majorHAnsi" w:hAnsiTheme="majorHAnsi" w:cstheme="majorHAnsi"/>
                        </w:rPr>
                      </w:pPr>
                      <w:r w:rsidRPr="0082381A">
                        <w:rPr>
                          <w:rFonts w:asciiTheme="majorHAnsi" w:hAnsiTheme="majorHAnsi" w:cstheme="majorHAnsi"/>
                        </w:rPr>
                        <w:t>Saffron thistle remains in the RPMS</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Control tools remain available and effective</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Survey methods are sufficient to map density and distribution of saffron thistle</w:t>
                      </w:r>
                    </w:p>
                    <w:p w:rsidR="001C0658" w:rsidRPr="0082381A" w:rsidRDefault="001C0658" w:rsidP="0082381A">
                      <w:pPr>
                        <w:pStyle w:val="ListParagraph"/>
                        <w:numPr>
                          <w:ilvl w:val="0"/>
                          <w:numId w:val="25"/>
                        </w:numPr>
                        <w:spacing w:after="120"/>
                        <w:rPr>
                          <w:rFonts w:asciiTheme="majorHAnsi" w:hAnsiTheme="majorHAnsi" w:cstheme="majorHAnsi"/>
                        </w:rPr>
                      </w:pPr>
                      <w:r w:rsidRPr="0082381A">
                        <w:rPr>
                          <w:rFonts w:asciiTheme="majorHAnsi" w:hAnsiTheme="majorHAnsi" w:cstheme="majorHAnsi"/>
                        </w:rPr>
                        <w:t>Land-use practices are maintained</w:t>
                      </w:r>
                    </w:p>
                    <w:p w:rsidR="001C0658" w:rsidRPr="00B84100" w:rsidRDefault="001C0658" w:rsidP="00CA7BE1">
                      <w:pPr>
                        <w:rPr>
                          <w:rFonts w:asciiTheme="majorHAnsi" w:hAnsiTheme="majorHAnsi" w:cstheme="majorHAnsi"/>
                          <w:b/>
                        </w:rPr>
                      </w:pPr>
                      <w:r w:rsidRPr="00B84100">
                        <w:rPr>
                          <w:rFonts w:asciiTheme="majorHAnsi" w:hAnsiTheme="majorHAnsi" w:cstheme="majorHAnsi"/>
                          <w:b/>
                        </w:rPr>
                        <w:t>Other influential factors</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 xml:space="preserve">Maintenance of funding </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Political and community support for programme.</w:t>
                      </w:r>
                    </w:p>
                    <w:p w:rsidR="001C0658" w:rsidRPr="0082381A" w:rsidRDefault="001C0658" w:rsidP="0082381A">
                      <w:pPr>
                        <w:pStyle w:val="ListParagraph"/>
                        <w:numPr>
                          <w:ilvl w:val="0"/>
                          <w:numId w:val="27"/>
                        </w:numPr>
                        <w:spacing w:after="0" w:line="360" w:lineRule="auto"/>
                        <w:ind w:left="714" w:hanging="357"/>
                        <w:rPr>
                          <w:rFonts w:asciiTheme="majorHAnsi" w:hAnsiTheme="majorHAnsi" w:cstheme="majorHAnsi"/>
                          <w:sz w:val="20"/>
                        </w:rPr>
                      </w:pPr>
                      <w:r w:rsidRPr="0082381A">
                        <w:rPr>
                          <w:rFonts w:asciiTheme="majorHAnsi" w:hAnsiTheme="majorHAnsi" w:cstheme="majorHAnsi"/>
                          <w:sz w:val="20"/>
                        </w:rPr>
                        <w:t>Climate change</w:t>
                      </w:r>
                    </w:p>
                    <w:p w:rsidR="001C0658" w:rsidRDefault="001C0658" w:rsidP="00CA7BE1"/>
                  </w:txbxContent>
                </v:textbox>
              </v:shape>
            </w:pict>
          </mc:Fallback>
        </mc:AlternateContent>
      </w:r>
      <w:r w:rsidRPr="006A7102">
        <w:rPr>
          <w:rFonts w:asciiTheme="majorHAnsi" w:hAnsiTheme="majorHAnsi" w:cstheme="majorHAnsi"/>
        </w:rPr>
        <w:br w:type="page"/>
      </w:r>
    </w:p>
    <w:p w:rsidR="00CA7BE1" w:rsidRPr="006A7102" w:rsidRDefault="00CA7BE1" w:rsidP="00CA7BE1">
      <w:pPr>
        <w:rPr>
          <w:rFonts w:asciiTheme="majorHAnsi" w:hAnsiTheme="majorHAnsi" w:cstheme="majorHAnsi"/>
        </w:rPr>
      </w:pPr>
      <w:r w:rsidRPr="006A7102">
        <w:rPr>
          <w:rFonts w:asciiTheme="majorHAnsi" w:hAnsiTheme="majorHAnsi" w:cstheme="majorHAnsi"/>
          <w:lang w:eastAsia="en-NZ"/>
        </w:rPr>
        <w:lastRenderedPageBreak/>
        <mc:AlternateContent>
          <mc:Choice Requires="wps">
            <w:drawing>
              <wp:anchor distT="0" distB="0" distL="114300" distR="114300" simplePos="0" relativeHeight="251666432" behindDoc="0" locked="0" layoutInCell="1" allowOverlap="1" wp14:anchorId="4272D5B1" wp14:editId="4A7CBA3F">
                <wp:simplePos x="0" y="0"/>
                <wp:positionH relativeFrom="column">
                  <wp:posOffset>-69011</wp:posOffset>
                </wp:positionH>
                <wp:positionV relativeFrom="paragraph">
                  <wp:posOffset>-681486</wp:posOffset>
                </wp:positionV>
                <wp:extent cx="5876925" cy="9687464"/>
                <wp:effectExtent l="0" t="0" r="28575"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687464"/>
                        </a:xfrm>
                        <a:prstGeom prst="rect">
                          <a:avLst/>
                        </a:prstGeom>
                        <a:solidFill>
                          <a:sysClr val="window" lastClr="FFFFFF">
                            <a:lumMod val="85000"/>
                          </a:sysClr>
                        </a:solidFill>
                        <a:ln w="15875">
                          <a:solidFill>
                            <a:srgbClr val="000000"/>
                          </a:solidFill>
                          <a:miter lim="800000"/>
                          <a:headEnd/>
                          <a:tailEnd/>
                        </a:ln>
                      </wps:spPr>
                      <wps:txbx>
                        <w:txbxContent>
                          <w:p w:rsidR="001C0658" w:rsidRPr="00CE3FB9" w:rsidRDefault="001C0658" w:rsidP="00CA7BE1">
                            <w:pPr>
                              <w:rPr>
                                <w:rFonts w:asciiTheme="majorHAnsi" w:hAnsiTheme="majorHAnsi" w:cstheme="majorHAnsi"/>
                                <w:b/>
                                <w:szCs w:val="24"/>
                              </w:rPr>
                            </w:pPr>
                            <w:r w:rsidRPr="00CE3FB9">
                              <w:rPr>
                                <w:rFonts w:asciiTheme="majorHAnsi" w:hAnsiTheme="majorHAnsi" w:cstheme="majorHAnsi"/>
                                <w:b/>
                                <w:szCs w:val="24"/>
                              </w:rPr>
                              <w:t>Building a logic model</w:t>
                            </w:r>
                            <w:r w:rsidRPr="00CE3FB9">
                              <w:rPr>
                                <w:rFonts w:asciiTheme="majorHAnsi" w:hAnsiTheme="majorHAnsi" w:cstheme="majorHAnsi"/>
                                <w:b/>
                                <w:szCs w:val="24"/>
                              </w:rPr>
                              <w:tab/>
                            </w:r>
                            <w:r w:rsidRPr="00CE3FB9">
                              <w:rPr>
                                <w:rFonts w:asciiTheme="majorHAnsi" w:hAnsiTheme="majorHAnsi" w:cstheme="majorHAnsi"/>
                                <w:b/>
                                <w:szCs w:val="24"/>
                              </w:rPr>
                              <w:tab/>
                              <w:t>Example 2. Regional possum control</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Community outcome(s) to which this programme contributes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 strong, prosperous and th</w:t>
                            </w:r>
                            <w:r>
                              <w:rPr>
                                <w:rFonts w:asciiTheme="majorHAnsi" w:hAnsiTheme="majorHAnsi" w:cstheme="majorHAnsi"/>
                                <w:sz w:val="20"/>
                              </w:rPr>
                              <w:t>riving economy</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An environment that is appreciated, protected and s</w:t>
                            </w:r>
                            <w:r>
                              <w:rPr>
                                <w:rFonts w:asciiTheme="majorHAnsi" w:hAnsiTheme="majorHAnsi" w:cstheme="majorHAnsi"/>
                                <w:sz w:val="20"/>
                              </w:rPr>
                              <w:t>ustained for future generations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Programme outcomes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 By 2017, primary production has increased by at least $1.00/ ha/yr over the regional possum control area, relative to 2012 values.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B. Average occupier costs of possum management are maintained below $2.50/ha/yr over the regional possum control area.</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 xml:space="preserve">C. By 2050, possum-threatened biodiversity values in the region have improved by at least 20% compared </w:t>
                            </w:r>
                            <w:r>
                              <w:rPr>
                                <w:rFonts w:asciiTheme="majorHAnsi" w:hAnsiTheme="majorHAnsi" w:cstheme="majorHAnsi"/>
                                <w:sz w:val="20"/>
                              </w:rPr>
                              <w:t>with</w:t>
                            </w:r>
                            <w:r w:rsidRPr="00B84100">
                              <w:rPr>
                                <w:rFonts w:asciiTheme="majorHAnsi" w:hAnsiTheme="majorHAnsi" w:cstheme="majorHAnsi"/>
                                <w:sz w:val="20"/>
                              </w:rPr>
                              <w:t xml:space="preserve"> 2012 baselines.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D. At least 90% of occupiers undertake effective possum maintenance control on affected urban properties by 2022.</w:t>
                            </w:r>
                          </w:p>
                          <w:p w:rsidR="001C0658" w:rsidRPr="00B84100" w:rsidRDefault="001C0658" w:rsidP="00CA7BE1">
                            <w:pPr>
                              <w:spacing w:before="120" w:after="120"/>
                              <w:rPr>
                                <w:rFonts w:asciiTheme="majorHAnsi" w:hAnsiTheme="majorHAnsi" w:cstheme="majorHAnsi"/>
                                <w:b/>
                                <w:sz w:val="20"/>
                              </w:rPr>
                            </w:pPr>
                            <w:r w:rsidRPr="00B84100">
                              <w:rPr>
                                <w:rFonts w:asciiTheme="majorHAnsi" w:hAnsiTheme="majorHAnsi" w:cstheme="majorHAnsi"/>
                                <w:b/>
                                <w:sz w:val="20"/>
                              </w:rPr>
                              <w:t>Intermediate outcomes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2016, relative abundance of possums is maintained ≤ 5% residual trap-catch over the PCA</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2025, preferred possum</w:t>
                            </w:r>
                            <w:r>
                              <w:rPr>
                                <w:rFonts w:asciiTheme="majorHAnsi" w:hAnsiTheme="majorHAnsi" w:cstheme="majorHAnsi"/>
                                <w:sz w:val="20"/>
                                <w:szCs w:val="20"/>
                              </w:rPr>
                              <w:t>-</w:t>
                            </w:r>
                            <w:r w:rsidRPr="00B84100">
                              <w:rPr>
                                <w:rFonts w:asciiTheme="majorHAnsi" w:hAnsiTheme="majorHAnsi" w:cstheme="majorHAnsi"/>
                                <w:sz w:val="20"/>
                                <w:szCs w:val="20"/>
                              </w:rPr>
                              <w:t>browse species in native bush remnants suff</w:t>
                            </w:r>
                            <w:r>
                              <w:rPr>
                                <w:rFonts w:asciiTheme="majorHAnsi" w:hAnsiTheme="majorHAnsi" w:cstheme="majorHAnsi"/>
                                <w:sz w:val="20"/>
                                <w:szCs w:val="20"/>
                              </w:rPr>
                              <w:t>er minimal impacts from possums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Monitored native bird species have increased in distribution and abundance in the region by 2022</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2015, 90% of urban residents are aware of the biosecurity risks of possums and support possum management activities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2017, an affordable adaptive management programme for possums is in place and reviewed annually</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Activities [and their outputs]</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Engagement activities </w:t>
                            </w:r>
                            <w:r w:rsidRPr="0082381A">
                              <w:rPr>
                                <w:rFonts w:asciiTheme="majorHAnsi" w:hAnsiTheme="majorHAnsi" w:cstheme="majorHAnsi"/>
                                <w:sz w:val="20"/>
                              </w:rPr>
                              <w:tab/>
                            </w:r>
                            <w:r w:rsidRPr="0082381A">
                              <w:rPr>
                                <w:rFonts w:asciiTheme="majorHAnsi" w:hAnsiTheme="majorHAnsi" w:cstheme="majorHAnsi"/>
                                <w:sz w:val="20"/>
                              </w:rPr>
                              <w:tab/>
                              <w:t>[farm visits, field-days; educational media]</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Surveillance and monitoring </w:t>
                            </w:r>
                            <w:r w:rsidRPr="0082381A">
                              <w:rPr>
                                <w:rFonts w:asciiTheme="majorHAnsi" w:hAnsiTheme="majorHAnsi" w:cstheme="majorHAnsi"/>
                                <w:sz w:val="20"/>
                              </w:rPr>
                              <w:tab/>
                              <w:t>[maps, database]</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Control operations: bait station and trap-line deployment and maintenance </w:t>
                            </w:r>
                            <w:r w:rsidRPr="0082381A">
                              <w:rPr>
                                <w:rFonts w:asciiTheme="majorHAnsi" w:hAnsiTheme="majorHAnsi" w:cstheme="majorHAnsi"/>
                                <w:sz w:val="20"/>
                              </w:rPr>
                              <w:tab/>
                              <w:t>[possums killed]</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Programme management: regulatory; planning; contract management; database maintenance</w:t>
                            </w:r>
                          </w:p>
                          <w:p w:rsidR="001C0658" w:rsidRPr="0082381A" w:rsidRDefault="001C0658" w:rsidP="008F4B64">
                            <w:pPr>
                              <w:pStyle w:val="ListParagraph"/>
                              <w:spacing w:before="120" w:after="120"/>
                              <w:ind w:left="1440"/>
                              <w:rPr>
                                <w:rFonts w:asciiTheme="majorHAnsi" w:hAnsiTheme="majorHAnsi" w:cstheme="majorHAnsi"/>
                                <w:sz w:val="20"/>
                              </w:rPr>
                            </w:pPr>
                            <w:r w:rsidRPr="0082381A">
                              <w:rPr>
                                <w:rFonts w:asciiTheme="majorHAnsi" w:hAnsiTheme="majorHAnsi" w:cstheme="majorHAnsi"/>
                                <w:sz w:val="20"/>
                              </w:rPr>
                              <w:t>[RPMS; reports, contracts; regulations; enforcement notices]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Assumptions and uncertainties</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Control programme is maintained and supported</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Farmers are responsive to engagement activities</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There is a pastoral economic benefit from possum control</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Control tools remain available and effective</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Survey methods are sufficient to map density and distribution of possums</w:t>
                            </w:r>
                          </w:p>
                          <w:p w:rsidR="001C0658" w:rsidRPr="00B84100" w:rsidRDefault="001C0658" w:rsidP="00CA7BE1">
                            <w:pPr>
                              <w:spacing w:before="120" w:after="120"/>
                              <w:rPr>
                                <w:rFonts w:asciiTheme="majorHAnsi" w:hAnsiTheme="majorHAnsi" w:cstheme="majorHAnsi"/>
                                <w:b/>
                                <w:sz w:val="20"/>
                              </w:rPr>
                            </w:pPr>
                            <w:r w:rsidRPr="00B84100">
                              <w:rPr>
                                <w:rFonts w:asciiTheme="majorHAnsi" w:hAnsiTheme="majorHAnsi" w:cstheme="majorHAnsi"/>
                                <w:b/>
                                <w:sz w:val="20"/>
                              </w:rPr>
                              <w:t>Other influential factors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Pr>
                                <w:rFonts w:asciiTheme="majorHAnsi" w:hAnsiTheme="majorHAnsi" w:cstheme="majorHAnsi"/>
                                <w:sz w:val="20"/>
                              </w:rPr>
                              <w:t>Maintenance of funding</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 xml:space="preserve">Political and </w:t>
                            </w:r>
                            <w:r>
                              <w:rPr>
                                <w:rFonts w:asciiTheme="majorHAnsi" w:hAnsiTheme="majorHAnsi" w:cstheme="majorHAnsi"/>
                                <w:sz w:val="20"/>
                              </w:rPr>
                              <w:t>community support for programme</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Toxins, in particular, remain e</w:t>
                            </w:r>
                            <w:r>
                              <w:rPr>
                                <w:rFonts w:asciiTheme="majorHAnsi" w:hAnsiTheme="majorHAnsi" w:cstheme="majorHAnsi"/>
                                <w:sz w:val="20"/>
                              </w:rPr>
                              <w:t>ffective in controlling possums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No significant human or ecosystem health risks from use of tox</w:t>
                            </w:r>
                            <w:r>
                              <w:rPr>
                                <w:rFonts w:asciiTheme="majorHAnsi" w:hAnsiTheme="majorHAnsi" w:cstheme="majorHAnsi"/>
                                <w:sz w:val="20"/>
                              </w:rPr>
                              <w:t>ins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 xml:space="preserve">Possum control and tools used </w:t>
                            </w:r>
                            <w:r>
                              <w:rPr>
                                <w:rFonts w:asciiTheme="majorHAnsi" w:hAnsiTheme="majorHAnsi" w:cstheme="majorHAnsi"/>
                                <w:sz w:val="20"/>
                              </w:rPr>
                              <w:t>remain acceptable to the public</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Land occupiers cont</w:t>
                            </w:r>
                            <w:r>
                              <w:rPr>
                                <w:rFonts w:asciiTheme="majorHAnsi" w:hAnsiTheme="majorHAnsi" w:cstheme="majorHAnsi"/>
                                <w:sz w:val="20"/>
                              </w:rPr>
                              <w:t>inue participation in programme</w:t>
                            </w:r>
                          </w:p>
                          <w:p w:rsidR="001C0658" w:rsidRDefault="001C0658" w:rsidP="00CA7B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margin-left:-5.45pt;margin-top:-53.65pt;width:462.75pt;height:76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" fillcolor="#d9d9d9" strokeweight="1.25pt">
                <v:textbox>
                  <w:txbxContent>
                    <w:p w:rsidR="001C0658" w:rsidRPr="00CE3FB9" w:rsidRDefault="001C0658" w:rsidP="00CA7BE1">
                      <w:pPr>
                        <w:rPr>
                          <w:rFonts w:asciiTheme="majorHAnsi" w:hAnsiTheme="majorHAnsi" w:cstheme="majorHAnsi"/>
                          <w:b/>
                          <w:szCs w:val="24"/>
                        </w:rPr>
                      </w:pPr>
                      <w:r w:rsidRPr="00CE3FB9">
                        <w:rPr>
                          <w:rFonts w:asciiTheme="majorHAnsi" w:hAnsiTheme="majorHAnsi" w:cstheme="majorHAnsi"/>
                          <w:b/>
                          <w:szCs w:val="24"/>
                        </w:rPr>
                        <w:t>Building a logic model</w:t>
                      </w:r>
                      <w:r w:rsidRPr="00CE3FB9">
                        <w:rPr>
                          <w:rFonts w:asciiTheme="majorHAnsi" w:hAnsiTheme="majorHAnsi" w:cstheme="majorHAnsi"/>
                          <w:b/>
                          <w:szCs w:val="24"/>
                        </w:rPr>
                        <w:tab/>
                      </w:r>
                      <w:r w:rsidRPr="00CE3FB9">
                        <w:rPr>
                          <w:rFonts w:asciiTheme="majorHAnsi" w:hAnsiTheme="majorHAnsi" w:cstheme="majorHAnsi"/>
                          <w:b/>
                          <w:szCs w:val="24"/>
                        </w:rPr>
                        <w:tab/>
                        <w:t>Example 2. Regional possum control</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Community outcome(s) to which this programme contributes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 strong, prosperous and th</w:t>
                      </w:r>
                      <w:r>
                        <w:rPr>
                          <w:rFonts w:asciiTheme="majorHAnsi" w:hAnsiTheme="majorHAnsi" w:cstheme="majorHAnsi"/>
                          <w:sz w:val="20"/>
                        </w:rPr>
                        <w:t>riving economy</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An environment that is appreciated, protected and s</w:t>
                      </w:r>
                      <w:r>
                        <w:rPr>
                          <w:rFonts w:asciiTheme="majorHAnsi" w:hAnsiTheme="majorHAnsi" w:cstheme="majorHAnsi"/>
                          <w:sz w:val="20"/>
                        </w:rPr>
                        <w:t>ustained for future generations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Programme outcomes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A. By 2017, primary production has increased by at least $1.00/ ha/yr over the regional possum control area, relative to 2012 values.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B. Average occupier costs of possum management are maintained below $2.50/ha/yr over the regional possum control area.</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 xml:space="preserve">C. By 2050, possum-threatened biodiversity values in the region have improved by at least 20% compared </w:t>
                      </w:r>
                      <w:r>
                        <w:rPr>
                          <w:rFonts w:asciiTheme="majorHAnsi" w:hAnsiTheme="majorHAnsi" w:cstheme="majorHAnsi"/>
                          <w:sz w:val="20"/>
                        </w:rPr>
                        <w:t>with</w:t>
                      </w:r>
                      <w:r w:rsidRPr="00B84100">
                        <w:rPr>
                          <w:rFonts w:asciiTheme="majorHAnsi" w:hAnsiTheme="majorHAnsi" w:cstheme="majorHAnsi"/>
                          <w:sz w:val="20"/>
                        </w:rPr>
                        <w:t xml:space="preserve"> 2012 baselines.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sz w:val="20"/>
                        </w:rPr>
                        <w:t>D. At least 90% of occupiers undertake effective possum maintenance control on affected urban properties by 2022.</w:t>
                      </w:r>
                    </w:p>
                    <w:p w:rsidR="001C0658" w:rsidRPr="00B84100" w:rsidRDefault="001C0658" w:rsidP="00CA7BE1">
                      <w:pPr>
                        <w:spacing w:before="120" w:after="120"/>
                        <w:rPr>
                          <w:rFonts w:asciiTheme="majorHAnsi" w:hAnsiTheme="majorHAnsi" w:cstheme="majorHAnsi"/>
                          <w:b/>
                          <w:sz w:val="20"/>
                        </w:rPr>
                      </w:pPr>
                      <w:r w:rsidRPr="00B84100">
                        <w:rPr>
                          <w:rFonts w:asciiTheme="majorHAnsi" w:hAnsiTheme="majorHAnsi" w:cstheme="majorHAnsi"/>
                          <w:b/>
                          <w:sz w:val="20"/>
                        </w:rPr>
                        <w:t>Intermediate outcomes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2016, relative abundance of possums is maintained ≤ 5% residual trap-catch over the PCA</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2025, preferred possum</w:t>
                      </w:r>
                      <w:r>
                        <w:rPr>
                          <w:rFonts w:asciiTheme="majorHAnsi" w:hAnsiTheme="majorHAnsi" w:cstheme="majorHAnsi"/>
                          <w:sz w:val="20"/>
                          <w:szCs w:val="20"/>
                        </w:rPr>
                        <w:t>-</w:t>
                      </w:r>
                      <w:r w:rsidRPr="00B84100">
                        <w:rPr>
                          <w:rFonts w:asciiTheme="majorHAnsi" w:hAnsiTheme="majorHAnsi" w:cstheme="majorHAnsi"/>
                          <w:sz w:val="20"/>
                          <w:szCs w:val="20"/>
                        </w:rPr>
                        <w:t>browse species in native bush remnants suff</w:t>
                      </w:r>
                      <w:r>
                        <w:rPr>
                          <w:rFonts w:asciiTheme="majorHAnsi" w:hAnsiTheme="majorHAnsi" w:cstheme="majorHAnsi"/>
                          <w:sz w:val="20"/>
                          <w:szCs w:val="20"/>
                        </w:rPr>
                        <w:t>er minimal impacts from possums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Monitored native bird species have increased in distribution and abundance in the region by 2022</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2015, 90% of urban residents are aware of the biosecurity risks of possums and support possum management activities</w:t>
                      </w:r>
                    </w:p>
                    <w:p w:rsidR="001C0658" w:rsidRPr="00B84100" w:rsidRDefault="001C0658" w:rsidP="00182874">
                      <w:pPr>
                        <w:pStyle w:val="ListParagraph"/>
                        <w:numPr>
                          <w:ilvl w:val="0"/>
                          <w:numId w:val="15"/>
                        </w:numPr>
                        <w:spacing w:before="120" w:after="120"/>
                        <w:rPr>
                          <w:rFonts w:asciiTheme="majorHAnsi" w:hAnsiTheme="majorHAnsi" w:cstheme="majorHAnsi"/>
                          <w:sz w:val="20"/>
                          <w:szCs w:val="20"/>
                        </w:rPr>
                      </w:pPr>
                      <w:r w:rsidRPr="00B84100">
                        <w:rPr>
                          <w:rFonts w:asciiTheme="majorHAnsi" w:hAnsiTheme="majorHAnsi" w:cstheme="majorHAnsi"/>
                          <w:sz w:val="20"/>
                          <w:szCs w:val="20"/>
                        </w:rPr>
                        <w:t>By 2017, an affordable adaptive management programme for possums is in place and reviewed annually</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Activities [and their outputs]</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Engagement activities </w:t>
                      </w:r>
                      <w:r w:rsidRPr="0082381A">
                        <w:rPr>
                          <w:rFonts w:asciiTheme="majorHAnsi" w:hAnsiTheme="majorHAnsi" w:cstheme="majorHAnsi"/>
                          <w:sz w:val="20"/>
                        </w:rPr>
                        <w:tab/>
                      </w:r>
                      <w:r w:rsidRPr="0082381A">
                        <w:rPr>
                          <w:rFonts w:asciiTheme="majorHAnsi" w:hAnsiTheme="majorHAnsi" w:cstheme="majorHAnsi"/>
                          <w:sz w:val="20"/>
                        </w:rPr>
                        <w:tab/>
                        <w:t>[farm visits, field-days; educational media]</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Surveillance and monitoring </w:t>
                      </w:r>
                      <w:r w:rsidRPr="0082381A">
                        <w:rPr>
                          <w:rFonts w:asciiTheme="majorHAnsi" w:hAnsiTheme="majorHAnsi" w:cstheme="majorHAnsi"/>
                          <w:sz w:val="20"/>
                        </w:rPr>
                        <w:tab/>
                        <w:t>[maps, database]</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 xml:space="preserve">Control operations: bait station and trap-line deployment and maintenance </w:t>
                      </w:r>
                      <w:r w:rsidRPr="0082381A">
                        <w:rPr>
                          <w:rFonts w:asciiTheme="majorHAnsi" w:hAnsiTheme="majorHAnsi" w:cstheme="majorHAnsi"/>
                          <w:sz w:val="20"/>
                        </w:rPr>
                        <w:tab/>
                        <w:t>[possums killed]</w:t>
                      </w:r>
                    </w:p>
                    <w:p w:rsidR="001C0658" w:rsidRPr="0082381A" w:rsidRDefault="001C0658" w:rsidP="0082381A">
                      <w:pPr>
                        <w:pStyle w:val="ListParagraph"/>
                        <w:numPr>
                          <w:ilvl w:val="0"/>
                          <w:numId w:val="26"/>
                        </w:numPr>
                        <w:spacing w:before="120" w:after="120"/>
                        <w:rPr>
                          <w:rFonts w:asciiTheme="majorHAnsi" w:hAnsiTheme="majorHAnsi" w:cstheme="majorHAnsi"/>
                          <w:sz w:val="20"/>
                        </w:rPr>
                      </w:pPr>
                      <w:r w:rsidRPr="0082381A">
                        <w:rPr>
                          <w:rFonts w:asciiTheme="majorHAnsi" w:hAnsiTheme="majorHAnsi" w:cstheme="majorHAnsi"/>
                          <w:sz w:val="20"/>
                        </w:rPr>
                        <w:t>Programme management: regulatory; planning; contract management; database maintenance</w:t>
                      </w:r>
                    </w:p>
                    <w:p w:rsidR="001C0658" w:rsidRPr="0082381A" w:rsidRDefault="001C0658" w:rsidP="008F4B64">
                      <w:pPr>
                        <w:pStyle w:val="ListParagraph"/>
                        <w:spacing w:before="120" w:after="120"/>
                        <w:ind w:left="1440"/>
                        <w:rPr>
                          <w:rFonts w:asciiTheme="majorHAnsi" w:hAnsiTheme="majorHAnsi" w:cstheme="majorHAnsi"/>
                          <w:sz w:val="20"/>
                        </w:rPr>
                      </w:pPr>
                      <w:r w:rsidRPr="0082381A">
                        <w:rPr>
                          <w:rFonts w:asciiTheme="majorHAnsi" w:hAnsiTheme="majorHAnsi" w:cstheme="majorHAnsi"/>
                          <w:sz w:val="20"/>
                        </w:rPr>
                        <w:t>[RPMS; reports, contracts; regulations; enforcement notices]</w:t>
                      </w:r>
                    </w:p>
                    <w:p w:rsidR="001C0658" w:rsidRPr="00B84100" w:rsidRDefault="001C0658" w:rsidP="00CA7BE1">
                      <w:pPr>
                        <w:spacing w:before="120" w:after="120"/>
                        <w:rPr>
                          <w:rFonts w:asciiTheme="majorHAnsi" w:hAnsiTheme="majorHAnsi" w:cstheme="majorHAnsi"/>
                          <w:sz w:val="20"/>
                        </w:rPr>
                      </w:pPr>
                      <w:r w:rsidRPr="00B84100">
                        <w:rPr>
                          <w:rFonts w:asciiTheme="majorHAnsi" w:hAnsiTheme="majorHAnsi" w:cstheme="majorHAnsi"/>
                          <w:b/>
                          <w:sz w:val="20"/>
                        </w:rPr>
                        <w:t>Assumptions and uncertainties</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Control programme is maintained and supported</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Farmers are responsive to engagement activities</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There is a pastoral economic benefit from possum control</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Control tools remain available and effective</w:t>
                      </w:r>
                    </w:p>
                    <w:p w:rsidR="001C0658" w:rsidRPr="00B84100" w:rsidRDefault="001C0658" w:rsidP="0082381A">
                      <w:pPr>
                        <w:numPr>
                          <w:ilvl w:val="0"/>
                          <w:numId w:val="13"/>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Survey methods are sufficient to map density and distribution of possums</w:t>
                      </w:r>
                    </w:p>
                    <w:p w:rsidR="001C0658" w:rsidRPr="00B84100" w:rsidRDefault="001C0658" w:rsidP="00CA7BE1">
                      <w:pPr>
                        <w:spacing w:before="120" w:after="120"/>
                        <w:rPr>
                          <w:rFonts w:asciiTheme="majorHAnsi" w:hAnsiTheme="majorHAnsi" w:cstheme="majorHAnsi"/>
                          <w:b/>
                          <w:sz w:val="20"/>
                        </w:rPr>
                      </w:pPr>
                      <w:r w:rsidRPr="00B84100">
                        <w:rPr>
                          <w:rFonts w:asciiTheme="majorHAnsi" w:hAnsiTheme="majorHAnsi" w:cstheme="majorHAnsi"/>
                          <w:b/>
                          <w:sz w:val="20"/>
                        </w:rPr>
                        <w:t>Other influential factors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Pr>
                          <w:rFonts w:asciiTheme="majorHAnsi" w:hAnsiTheme="majorHAnsi" w:cstheme="majorHAnsi"/>
                          <w:sz w:val="20"/>
                        </w:rPr>
                        <w:t>Maintenance of funding</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 xml:space="preserve">Political and </w:t>
                      </w:r>
                      <w:r>
                        <w:rPr>
                          <w:rFonts w:asciiTheme="majorHAnsi" w:hAnsiTheme="majorHAnsi" w:cstheme="majorHAnsi"/>
                          <w:sz w:val="20"/>
                        </w:rPr>
                        <w:t>community support for programme</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Toxins, in particular, remain e</w:t>
                      </w:r>
                      <w:r>
                        <w:rPr>
                          <w:rFonts w:asciiTheme="majorHAnsi" w:hAnsiTheme="majorHAnsi" w:cstheme="majorHAnsi"/>
                          <w:sz w:val="20"/>
                        </w:rPr>
                        <w:t>ffective in controlling possums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No significant human or ecosystem health risks from use of tox</w:t>
                      </w:r>
                      <w:r>
                        <w:rPr>
                          <w:rFonts w:asciiTheme="majorHAnsi" w:hAnsiTheme="majorHAnsi" w:cstheme="majorHAnsi"/>
                          <w:sz w:val="20"/>
                        </w:rPr>
                        <w:t>ins</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 xml:space="preserve">Possum control and tools used </w:t>
                      </w:r>
                      <w:r>
                        <w:rPr>
                          <w:rFonts w:asciiTheme="majorHAnsi" w:hAnsiTheme="majorHAnsi" w:cstheme="majorHAnsi"/>
                          <w:sz w:val="20"/>
                        </w:rPr>
                        <w:t>remain acceptable to the public</w:t>
                      </w:r>
                    </w:p>
                    <w:p w:rsidR="001C0658" w:rsidRPr="00B84100" w:rsidRDefault="001C0658" w:rsidP="0082381A">
                      <w:pPr>
                        <w:numPr>
                          <w:ilvl w:val="0"/>
                          <w:numId w:val="14"/>
                        </w:numPr>
                        <w:spacing w:before="0" w:after="0" w:line="360" w:lineRule="auto"/>
                        <w:ind w:left="714" w:hanging="357"/>
                        <w:rPr>
                          <w:rFonts w:asciiTheme="majorHAnsi" w:hAnsiTheme="majorHAnsi" w:cstheme="majorHAnsi"/>
                          <w:sz w:val="20"/>
                        </w:rPr>
                      </w:pPr>
                      <w:r w:rsidRPr="00B84100">
                        <w:rPr>
                          <w:rFonts w:asciiTheme="majorHAnsi" w:hAnsiTheme="majorHAnsi" w:cstheme="majorHAnsi"/>
                          <w:sz w:val="20"/>
                        </w:rPr>
                        <w:t>Land occupiers cont</w:t>
                      </w:r>
                      <w:r>
                        <w:rPr>
                          <w:rFonts w:asciiTheme="majorHAnsi" w:hAnsiTheme="majorHAnsi" w:cstheme="majorHAnsi"/>
                          <w:sz w:val="20"/>
                        </w:rPr>
                        <w:t>inue participation in programme</w:t>
                      </w:r>
                    </w:p>
                    <w:p w:rsidR="001C0658" w:rsidRDefault="001C0658" w:rsidP="00CA7BE1"/>
                  </w:txbxContent>
                </v:textbox>
              </v:shape>
            </w:pict>
          </mc:Fallback>
        </mc:AlternateContent>
      </w: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bookmarkStart w:id="93" w:name="_Toc297197713"/>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pStyle w:val="LCRHeading1"/>
      </w:pPr>
      <w:bookmarkStart w:id="94" w:name="_Toc297197714"/>
      <w:bookmarkStart w:id="95" w:name="_Toc319504680"/>
      <w:bookmarkStart w:id="96" w:name="_Toc320276364"/>
      <w:bookmarkEnd w:id="93"/>
      <w:r w:rsidRPr="006A7102">
        <w:lastRenderedPageBreak/>
        <w:t>Assessing progress and performance</w:t>
      </w:r>
      <w:bookmarkEnd w:id="94"/>
      <w:bookmarkEnd w:id="95"/>
      <w:bookmarkEnd w:id="96"/>
    </w:p>
    <w:p w:rsidR="00CA7BE1" w:rsidRPr="006A7102" w:rsidRDefault="00CA7BE1" w:rsidP="00CA7BE1">
      <w:pPr>
        <w:pStyle w:val="LCRHeading2"/>
      </w:pPr>
      <w:bookmarkStart w:id="97" w:name="_Toc297197715"/>
      <w:bookmarkStart w:id="98" w:name="_Toc319504681"/>
      <w:bookmarkStart w:id="99" w:name="_Toc320276365"/>
      <w:r w:rsidRPr="006A7102">
        <w:t xml:space="preserve">Performance measures and </w:t>
      </w:r>
      <w:bookmarkEnd w:id="97"/>
      <w:r w:rsidRPr="006A7102">
        <w:t>indicators</w:t>
      </w:r>
      <w:bookmarkEnd w:id="98"/>
      <w:bookmarkEnd w:id="99"/>
    </w:p>
    <w:p w:rsidR="00CA7BE1" w:rsidRPr="006A7102" w:rsidRDefault="00CA7BE1" w:rsidP="00A93702">
      <w:pPr>
        <w:pStyle w:val="LCRBody1"/>
      </w:pPr>
      <w:r w:rsidRPr="006A7102">
        <w:t>Once a logic model has been constructed for a programme, the next step is to associate each component of the model with one or more measures or indicators that allow progress and performance to be assessed. Generally, the term ‘measure’ is used for metrics that can be counted</w:t>
      </w:r>
      <w:r w:rsidRPr="006A7102" w:rsidDel="008643A2">
        <w:t xml:space="preserve"> </w:t>
      </w:r>
      <w:r w:rsidRPr="006A7102">
        <w:t xml:space="preserve">directly (usually applied to inputs, activities and outputs); the term ‘indicator’ is used for intermediate outcomes and long-term outcomes because the performance metric is a more or less indirect measure of the actual outcome. For example, in our example of a possum control programme, the indicator of the outcome </w:t>
      </w:r>
      <w:r w:rsidR="00A93702">
        <w:t>‘</w:t>
      </w:r>
      <w:r w:rsidRPr="006A7102">
        <w:t>increased primary production</w:t>
      </w:r>
      <w:r w:rsidR="00A93702">
        <w:t>’</w:t>
      </w:r>
      <w:r w:rsidRPr="006A7102">
        <w:t xml:space="preserve"> is pasture dry matter yield, whereas the measure for the activity </w:t>
      </w:r>
      <w:r w:rsidR="00A93702">
        <w:t>‘</w:t>
      </w:r>
      <w:r w:rsidRPr="006A7102">
        <w:t>bait stations set</w:t>
      </w:r>
      <w:r w:rsidR="00A93702">
        <w:t>’</w:t>
      </w:r>
      <w:r w:rsidRPr="006A7102">
        <w:t xml:space="preserve"> is the actual number of bait stations deployed.</w:t>
      </w:r>
    </w:p>
    <w:p w:rsidR="00CA7BE1" w:rsidRPr="006A7102" w:rsidRDefault="00CA7BE1" w:rsidP="00A93702">
      <w:pPr>
        <w:pStyle w:val="LCRBody1"/>
      </w:pPr>
      <w:r w:rsidRPr="006A7102">
        <w:t xml:space="preserve">Both measures and indicators may be quantitative or qualitative – in some cases a combination of both types may be appropriate. Usually, you should identify one to three measures or indicators for each level of the logic model from activities to outcomes. If </w:t>
      </w:r>
      <w:r w:rsidRPr="006A7102">
        <w:rPr>
          <w:b/>
        </w:rPr>
        <w:t>qualitative</w:t>
      </w:r>
      <w:r w:rsidRPr="006A7102">
        <w:t xml:space="preserve"> measures are used, they should be set up using a formal rating scale (e.g. zero, low, medium, high; or, rarely, occasionally, commonly, frequently), and each step on the rating scale should be defined to ensure consistent application by different people and at different reporting times. For example, people could be asked to rate their satisfaction with a workshop on a scale of 1</w:t>
      </w:r>
      <w:r w:rsidR="00126391">
        <w:t xml:space="preserve"> </w:t>
      </w:r>
      <w:r w:rsidRPr="006A7102">
        <w:t>= waste of time to 5 = met all my expectations or farmers could be asked their views on whether damage to crops had been reduced after pest bird control on a scale of 1</w:t>
      </w:r>
      <w:r w:rsidR="00126391">
        <w:t xml:space="preserve"> </w:t>
      </w:r>
      <w:r w:rsidRPr="006A7102">
        <w:t>= worse than before control, 2</w:t>
      </w:r>
      <w:r w:rsidR="00126391">
        <w:t xml:space="preserve"> </w:t>
      </w:r>
      <w:r w:rsidRPr="006A7102">
        <w:t>= no change or 3 = better after control. An alternative to assigning a numerical value to qualitative information would be, for example, for field staff to note landowner satisfaction and observations of resource condition during routine discussions of the project.</w:t>
      </w:r>
    </w:p>
    <w:p w:rsidR="00CA7BE1" w:rsidRPr="006A7102" w:rsidRDefault="00CA7BE1" w:rsidP="00A93702">
      <w:pPr>
        <w:pStyle w:val="LCRBody1"/>
      </w:pPr>
      <w:r w:rsidRPr="006A7102">
        <w:t>Develop</w:t>
      </w:r>
      <w:r w:rsidR="00126391">
        <w:t>ment of</w:t>
      </w:r>
      <w:r w:rsidRPr="006A7102">
        <w:t xml:space="preserve"> performance measures and indicators can seem a huge and complex undertaking, especially for pest management programmes that may contribute to a range of economic, social and environmental outcomes. It is impossible for agencies to measure everything, so it is important to identify what has been termed the </w:t>
      </w:r>
      <w:r w:rsidR="00A93702">
        <w:t>‘</w:t>
      </w:r>
      <w:r w:rsidRPr="006A7102">
        <w:rPr>
          <w:b/>
        </w:rPr>
        <w:t>vital few</w:t>
      </w:r>
      <w:r w:rsidR="00A93702">
        <w:t>’</w:t>
      </w:r>
      <w:r w:rsidRPr="006A7102">
        <w:t xml:space="preserve"> measures and indicators that can jointly provide a general assessment of performance of the programme. Selection of the vital few in the context of the regional pest management plan or strategy may mean selecting a set that represents the range of social, economic and environmental outcomes or the range of pest classifications or programme types. Any requirement for performance measures and indicators to align with those used at the national level or across regional or regional</w:t>
      </w:r>
      <w:r w:rsidR="00126391">
        <w:t>–</w:t>
      </w:r>
      <w:r w:rsidRPr="006A7102">
        <w:t>Crown boundaries may also</w:t>
      </w:r>
      <w:r>
        <w:t xml:space="preserve"> need to be taken into account.</w:t>
      </w:r>
    </w:p>
    <w:p w:rsidR="00CA7BE1" w:rsidRDefault="00CA7BE1" w:rsidP="00A93702">
      <w:pPr>
        <w:pStyle w:val="LCRBody1"/>
      </w:pPr>
      <w:r w:rsidRPr="006A7102">
        <w:t xml:space="preserve">The overall process of assigning performance measures and reporting links to each level of the logic model is summarised in Figure </w:t>
      </w:r>
      <w:r w:rsidR="00126391">
        <w:t>4</w:t>
      </w:r>
      <w:r w:rsidRPr="006A7102">
        <w:t>.</w:t>
      </w:r>
    </w:p>
    <w:p w:rsidR="00CE3FB9" w:rsidRDefault="00CE3FB9">
      <w:pPr>
        <w:spacing w:before="0" w:after="0" w:line="240" w:lineRule="auto"/>
      </w:pPr>
      <w:r>
        <w:br w:type="page"/>
      </w:r>
    </w:p>
    <w:p w:rsidR="00CA7BE1" w:rsidRPr="006A7102" w:rsidRDefault="00CA7BE1" w:rsidP="00CA7BE1">
      <w:pPr>
        <w:pStyle w:val="LCRHeading2"/>
      </w:pPr>
      <w:bookmarkStart w:id="100" w:name="_Toc297197716"/>
      <w:bookmarkStart w:id="101" w:name="_Toc319504682"/>
      <w:bookmarkStart w:id="102" w:name="_Toc320276366"/>
      <w:r w:rsidRPr="006A7102">
        <w:lastRenderedPageBreak/>
        <w:t>What are good measures and indicators of progress?</w:t>
      </w:r>
      <w:bookmarkEnd w:id="100"/>
      <w:bookmarkEnd w:id="101"/>
      <w:bookmarkEnd w:id="102"/>
    </w:p>
    <w:p w:rsidR="00CA7BE1" w:rsidRPr="006A7102" w:rsidRDefault="00CA7BE1" w:rsidP="00CA7BE1">
      <w:pPr>
        <w:pStyle w:val="LCRBody1"/>
      </w:pPr>
      <w:r w:rsidRPr="006A7102">
        <w:t xml:space="preserve">Whatever measures you use should allow assessment of progress at each level of the logic model. While all levels of the logic model should have associated performance measures and indicators, those attached to the intermediate outcomes are among the most important. They provide key information on the effectiveness of the translation of outputs to outcomes. </w:t>
      </w:r>
    </w:p>
    <w:p w:rsidR="00CA7BE1" w:rsidRPr="006A7102" w:rsidRDefault="00CA7BE1" w:rsidP="00CA7BE1">
      <w:pPr>
        <w:pStyle w:val="LCRBody1"/>
      </w:pPr>
      <w:r w:rsidRPr="006A7102">
        <w:t>The key rules for developing a set of performance measures and indicators are:</w:t>
      </w:r>
    </w:p>
    <w:p w:rsidR="00CA7BE1" w:rsidRPr="006A7102" w:rsidRDefault="00CA7BE1" w:rsidP="00CA7BE1">
      <w:pPr>
        <w:pStyle w:val="LCRBullet1"/>
      </w:pPr>
      <w:r w:rsidRPr="006A7102">
        <w:t>Be certain about what you want to measure – you need to be clear about what you want to measure or you will struggle to find a good measure.</w:t>
      </w:r>
    </w:p>
    <w:p w:rsidR="00CA7BE1" w:rsidRPr="006A7102" w:rsidRDefault="00CA7BE1" w:rsidP="00CA7BE1">
      <w:pPr>
        <w:pStyle w:val="LCRBullet1"/>
      </w:pPr>
      <w:r w:rsidRPr="006A7102">
        <w:t>Less is more – it is important to paint a clear picture or progress, so don’t confuse things with too many measures.</w:t>
      </w:r>
    </w:p>
    <w:p w:rsidR="00CA7BE1" w:rsidRPr="006A7102" w:rsidRDefault="00CA7BE1" w:rsidP="00CA7BE1">
      <w:pPr>
        <w:pStyle w:val="LCRBullet1"/>
      </w:pPr>
      <w:r w:rsidRPr="006A7102">
        <w:t>Valid and meaningful – there must be a clear link between the indicator of progress and the outcome, and the measure must be appropriate to reporting needs.</w:t>
      </w:r>
    </w:p>
    <w:p w:rsidR="00CA7BE1" w:rsidRPr="006A7102" w:rsidRDefault="00CA7BE1" w:rsidP="00CA7BE1">
      <w:pPr>
        <w:pStyle w:val="LCRBullet1"/>
      </w:pPr>
      <w:r w:rsidRPr="006A7102">
        <w:t>Be transparent – record how and why you selected the measures to be used.</w:t>
      </w:r>
    </w:p>
    <w:p w:rsidR="00CA7BE1" w:rsidRPr="006A7102" w:rsidRDefault="00CA7BE1" w:rsidP="00CA7BE1">
      <w:pPr>
        <w:pStyle w:val="LCRBullet1"/>
      </w:pPr>
      <w:r w:rsidRPr="006A7102">
        <w:t>Documentation – record definitions of the measures, the data sources used for the measure, and any data limitations or assumptions.</w:t>
      </w:r>
    </w:p>
    <w:p w:rsidR="00CA7BE1" w:rsidRPr="006A7102" w:rsidRDefault="00CA7BE1" w:rsidP="00CA7BE1">
      <w:pPr>
        <w:pStyle w:val="LCRBody1"/>
      </w:pPr>
      <w:r w:rsidRPr="006A7102">
        <w:t xml:space="preserve">For </w:t>
      </w:r>
      <w:r w:rsidRPr="006A7102">
        <w:rPr>
          <w:b/>
          <w:bCs/>
        </w:rPr>
        <w:t>activities</w:t>
      </w:r>
      <w:r w:rsidRPr="006A7102">
        <w:t xml:space="preserve"> and their </w:t>
      </w:r>
      <w:r w:rsidRPr="006A7102">
        <w:rPr>
          <w:b/>
          <w:bCs/>
        </w:rPr>
        <w:t>outputs</w:t>
      </w:r>
      <w:r w:rsidRPr="006A7102">
        <w:t xml:space="preserve">, performance measures are usually direct counts such as how much, how many, how good, </w:t>
      </w:r>
      <w:r w:rsidR="00126391">
        <w:t xml:space="preserve">or </w:t>
      </w:r>
      <w:r w:rsidRPr="006A7102">
        <w:t>how quickly.</w:t>
      </w:r>
      <w:r w:rsidR="005A3B58">
        <w:t xml:space="preserve"> </w:t>
      </w:r>
      <w:r w:rsidRPr="006A7102">
        <w:t>This type of information is already collected and reported in most programmes. Key measures of outputs typically assess quality, quantity, targeting, timeliness, location, cost and coverage.</w:t>
      </w:r>
    </w:p>
    <w:p w:rsidR="00CA7BE1" w:rsidRPr="006A7102" w:rsidRDefault="00CA7BE1" w:rsidP="00CA7BE1">
      <w:pPr>
        <w:pStyle w:val="LCRBody1"/>
      </w:pPr>
      <w:r w:rsidRPr="006A7102">
        <w:t>For</w:t>
      </w:r>
      <w:r w:rsidRPr="006A7102">
        <w:rPr>
          <w:b/>
          <w:bCs/>
        </w:rPr>
        <w:t xml:space="preserve"> outcomes</w:t>
      </w:r>
      <w:r w:rsidRPr="006A7102">
        <w:t xml:space="preserve">, clear, well-written outcome statements make the choice of performance indicators relatively straightforward. For a weed affecting agricultural production and causing crop losses, intermediate outcome indicators might be about increased productivity at treated sites, or reduced expenditure by landholders on weed control. For a weed affecting biodiversity values, intermediate outcome indicators might be about changes </w:t>
      </w:r>
      <w:r w:rsidR="00FA255C">
        <w:t xml:space="preserve">in </w:t>
      </w:r>
      <w:r w:rsidRPr="006A7102">
        <w:t>bird counts, seedling densities, etc.</w:t>
      </w:r>
      <w:r w:rsidR="005A3B58">
        <w:t xml:space="preserve"> </w:t>
      </w:r>
      <w:r w:rsidRPr="006A7102">
        <w:t xml:space="preserve">For measuring change in biodiversity values, selection of appropriate indicators from the Regional Council Terrestrial Biodiversity Monitoring Framework (Lee </w:t>
      </w:r>
      <w:r w:rsidR="00FA255C">
        <w:t>&amp;</w:t>
      </w:r>
      <w:r w:rsidR="00FA255C" w:rsidRPr="006A7102">
        <w:t xml:space="preserve"> </w:t>
      </w:r>
      <w:r w:rsidRPr="006A7102">
        <w:t>Allen 2011) is recommended to facilitate consistency of data collection within and between agencies. These indicators are listed in Appendix 3. Some indicators may be able to be used to inform on progress towards more than one outcome.</w:t>
      </w:r>
    </w:p>
    <w:p w:rsidR="00CA7BE1" w:rsidRDefault="00CA7BE1" w:rsidP="00CA7BE1">
      <w:pPr>
        <w:pStyle w:val="LCRBody1"/>
      </w:pPr>
      <w:r w:rsidRPr="006A7102">
        <w:t xml:space="preserve">Where possible, indicators should have associated </w:t>
      </w:r>
      <w:r w:rsidR="00A93702">
        <w:t>‘</w:t>
      </w:r>
      <w:r w:rsidRPr="006A7102">
        <w:rPr>
          <w:b/>
        </w:rPr>
        <w:t>targets</w:t>
      </w:r>
      <w:r w:rsidR="00A93702">
        <w:t>’</w:t>
      </w:r>
      <w:r w:rsidRPr="006A7102">
        <w:t>; that is, the magnitude of the change expected in the indicator over a specified time frame</w:t>
      </w:r>
      <w:r w:rsidR="00FA255C">
        <w:t>;</w:t>
      </w:r>
      <w:r w:rsidRPr="006A7102">
        <w:t xml:space="preserve"> </w:t>
      </w:r>
      <w:r w:rsidR="00FA255C">
        <w:t>f</w:t>
      </w:r>
      <w:r w:rsidRPr="006A7102">
        <w:t>or example, a 10% increase in productivity within 5 years at sites where weeds are treated. Performance measurement is essentially the comparison of actual indicator values with target values. The indicators to be used to assess the performance of a programme can be noted on the logic model diagram so that the reader sees very clearly</w:t>
      </w:r>
      <w:r w:rsidR="00CE3FB9">
        <w:t xml:space="preserve"> how progress will be measured.</w:t>
      </w:r>
    </w:p>
    <w:p w:rsidR="00CE3FB9" w:rsidRDefault="00CE3FB9">
      <w:pPr>
        <w:spacing w:before="0" w:after="0" w:line="240" w:lineRule="auto"/>
      </w:pPr>
      <w:r>
        <w:br w:type="page"/>
      </w:r>
    </w:p>
    <w:p w:rsidR="00CA7BE1" w:rsidRPr="006A7102" w:rsidRDefault="00CA7BE1" w:rsidP="00CA7BE1">
      <w:pPr>
        <w:pStyle w:val="LCRHeading2"/>
      </w:pPr>
      <w:bookmarkStart w:id="103" w:name="_Toc297197717"/>
      <w:bookmarkStart w:id="104" w:name="_Toc319504683"/>
      <w:bookmarkStart w:id="105" w:name="_Toc320276367"/>
      <w:r w:rsidRPr="006A7102">
        <w:lastRenderedPageBreak/>
        <w:t xml:space="preserve">Choosing </w:t>
      </w:r>
      <w:r w:rsidR="00A93702">
        <w:t>‘</w:t>
      </w:r>
      <w:r w:rsidRPr="006A7102">
        <w:t>the vital few</w:t>
      </w:r>
      <w:r w:rsidR="00A93702">
        <w:t>’</w:t>
      </w:r>
      <w:r w:rsidRPr="006A7102">
        <w:t xml:space="preserve"> measures and indicators</w:t>
      </w:r>
      <w:bookmarkEnd w:id="103"/>
      <w:bookmarkEnd w:id="104"/>
      <w:bookmarkEnd w:id="105"/>
    </w:p>
    <w:p w:rsidR="00CA7BE1" w:rsidRPr="006A7102" w:rsidRDefault="00CA7BE1" w:rsidP="00CA7BE1">
      <w:pPr>
        <w:pStyle w:val="LCRBody1"/>
      </w:pPr>
      <w:r w:rsidRPr="006A7102">
        <w:t xml:space="preserve">One approach to selecting </w:t>
      </w:r>
      <w:r w:rsidR="00A93702">
        <w:t>‘</w:t>
      </w:r>
      <w:r w:rsidRPr="006A7102">
        <w:t>vital</w:t>
      </w:r>
      <w:r w:rsidR="00A93702">
        <w:t>’</w:t>
      </w:r>
      <w:r w:rsidRPr="006A7102">
        <w:t xml:space="preserve"> measures and indicators is to develop draft measures and indicators and then asses them against the following set of criteria.</w:t>
      </w:r>
      <w:r w:rsidR="005A3B58">
        <w:t xml:space="preserve"> </w:t>
      </w:r>
      <w:r w:rsidRPr="006A7102">
        <w:t>Measures rejected in this process can be kept in reserve and possibly used later should any in the final set</w:t>
      </w:r>
      <w:r>
        <w:t xml:space="preserve"> prove to be unfit for purpose.</w:t>
      </w:r>
    </w:p>
    <w:p w:rsidR="00CA7BE1" w:rsidRPr="006A7102" w:rsidRDefault="00CA7BE1" w:rsidP="00CA7BE1">
      <w:pPr>
        <w:pStyle w:val="LCRBullet1"/>
      </w:pPr>
      <w:r w:rsidRPr="006A7102">
        <w:t>Does the indicator reflect performance or progress towards the outcome or intermediate outcome adequately</w:t>
      </w:r>
      <w:r>
        <w:t>?</w:t>
      </w:r>
    </w:p>
    <w:p w:rsidR="00CA7BE1" w:rsidRPr="006A7102" w:rsidRDefault="00CA7BE1" w:rsidP="00CA7BE1">
      <w:pPr>
        <w:pStyle w:val="LCRBullet1"/>
      </w:pPr>
      <w:r w:rsidRPr="006A7102">
        <w:t>Is the indicator practicable?</w:t>
      </w:r>
    </w:p>
    <w:p w:rsidR="00CA7BE1" w:rsidRPr="006A7102" w:rsidRDefault="00CA7BE1" w:rsidP="00CA7BE1">
      <w:pPr>
        <w:pStyle w:val="LCRBullet1"/>
      </w:pPr>
      <w:r w:rsidRPr="006A7102">
        <w:t>Can data for the indicator be obtained regularly</w:t>
      </w:r>
      <w:r>
        <w:t xml:space="preserve"> so that trends can be tracked?</w:t>
      </w:r>
    </w:p>
    <w:p w:rsidR="00CA7BE1" w:rsidRPr="006A7102" w:rsidRDefault="00CA7BE1" w:rsidP="00CA7BE1">
      <w:pPr>
        <w:pStyle w:val="LCRBullet1"/>
      </w:pPr>
      <w:r w:rsidRPr="006A7102">
        <w:t>Is the indicator likely to be sensitive enough to track meaningful change between reporting periods?</w:t>
      </w:r>
    </w:p>
    <w:p w:rsidR="00CA7BE1" w:rsidRPr="006A7102" w:rsidRDefault="00CA7BE1" w:rsidP="00CA7BE1">
      <w:pPr>
        <w:pStyle w:val="LCRBullet1"/>
      </w:pPr>
      <w:r w:rsidRPr="006A7102">
        <w:t>Is the indicator easy to understand and meaningful to stakeholders?</w:t>
      </w:r>
    </w:p>
    <w:p w:rsidR="00CA7BE1" w:rsidRPr="006A7102" w:rsidRDefault="00CA7BE1" w:rsidP="00CA7BE1">
      <w:pPr>
        <w:pStyle w:val="LCRBullet1"/>
      </w:pPr>
      <w:r w:rsidRPr="006A7102">
        <w:t>Will the indicator be useful for a range of audiences?</w:t>
      </w:r>
    </w:p>
    <w:p w:rsidR="00CA7BE1" w:rsidRPr="006A7102" w:rsidRDefault="00FA255C" w:rsidP="00CA7BE1">
      <w:pPr>
        <w:pStyle w:val="LCRBullet1"/>
      </w:pPr>
      <w:r>
        <w:t>Are</w:t>
      </w:r>
      <w:r w:rsidRPr="006A7102">
        <w:t xml:space="preserve"> </w:t>
      </w:r>
      <w:r w:rsidR="00CA7BE1" w:rsidRPr="006A7102">
        <w:t xml:space="preserve">source data readily available, or </w:t>
      </w:r>
      <w:r>
        <w:t>are they</w:t>
      </w:r>
      <w:r w:rsidR="00CA7BE1" w:rsidRPr="006A7102">
        <w:t xml:space="preserve"> likely to become available in the short-term?</w:t>
      </w:r>
    </w:p>
    <w:p w:rsidR="00CA7BE1" w:rsidRPr="00862273" w:rsidRDefault="00CA7BE1" w:rsidP="00CA7BE1">
      <w:pPr>
        <w:pStyle w:val="LCRBullet1"/>
      </w:pPr>
      <w:r w:rsidRPr="006A7102">
        <w:t>Is the indicator defe</w:t>
      </w:r>
      <w:r>
        <w:t>nsible to a technical audience?</w:t>
      </w:r>
    </w:p>
    <w:p w:rsidR="00CA7BE1" w:rsidRPr="006A7102" w:rsidRDefault="00CA7BE1" w:rsidP="00CA7BE1">
      <w:pPr>
        <w:pStyle w:val="LCRHeading2"/>
      </w:pPr>
      <w:bookmarkStart w:id="106" w:name="_Toc297197718"/>
      <w:bookmarkStart w:id="107" w:name="_Toc319504684"/>
      <w:bookmarkStart w:id="108" w:name="_Toc320276368"/>
      <w:r w:rsidRPr="006A7102">
        <w:t>Proxy indicators</w:t>
      </w:r>
      <w:bookmarkEnd w:id="106"/>
      <w:bookmarkEnd w:id="107"/>
      <w:bookmarkEnd w:id="108"/>
    </w:p>
    <w:p w:rsidR="00CA7BE1" w:rsidRPr="006A7102" w:rsidRDefault="00CA7BE1" w:rsidP="00CA7BE1">
      <w:pPr>
        <w:pStyle w:val="LCRBody1"/>
      </w:pPr>
      <w:r w:rsidRPr="006A7102">
        <w:t xml:space="preserve">Sometimes it may not be practicable or realistic to measure a programme outcome or intermediate outcome using an indicator that informs directly about the outcome. There may, for example, be a significant lag between the time when action is implemented and a response, or it may be impractical to use a direct indicator for cost or other reasons. In such cases, it is necessary to use a </w:t>
      </w:r>
      <w:r w:rsidR="00A93702">
        <w:t>‘</w:t>
      </w:r>
      <w:r w:rsidRPr="006A7102">
        <w:t>proxy</w:t>
      </w:r>
      <w:r w:rsidR="00A93702">
        <w:t>’</w:t>
      </w:r>
      <w:r w:rsidRPr="006A7102">
        <w:t xml:space="preserve"> indicator that provides information, albeit indirectly, on the outcomes. Such proxy indicators are usually those aligned with the logic model one or two steps back from the outcome level, e.g. output measures. For example, a weed may be controlled to achieve an outcome such as </w:t>
      </w:r>
      <w:r w:rsidR="00A93702">
        <w:t>‘</w:t>
      </w:r>
      <w:r w:rsidRPr="006A7102">
        <w:t>people are protected from harmful health impacts of weeds</w:t>
      </w:r>
      <w:r w:rsidR="00A93702">
        <w:t>’</w:t>
      </w:r>
      <w:r w:rsidRPr="006A7102">
        <w:t xml:space="preserve">. An obvious indicator would be the number of cases of weed-induced illness. If such statistics are not available or would be too costly to collect, then a suitable proxy indicator such as </w:t>
      </w:r>
      <w:r w:rsidR="00A93702">
        <w:t>‘</w:t>
      </w:r>
      <w:r w:rsidRPr="006A7102">
        <w:t>changes in distribution and density of the weed</w:t>
      </w:r>
      <w:r w:rsidR="00A93702">
        <w:t>’</w:t>
      </w:r>
      <w:r w:rsidRPr="006A7102">
        <w:t xml:space="preserve"> might be appropriate, given the reasonable (logical and evidence-based) assumption that reducing weed density and distribution will reduce cases of weed-associated illness.</w:t>
      </w:r>
      <w:r w:rsidR="005A3B58">
        <w:t xml:space="preserve"> </w:t>
      </w:r>
      <w:r w:rsidRPr="006A7102">
        <w:t>A report by Cowan (2010) discusses the rationale for proxy indicators in relation to some of the Hawke’s Bay Regional Council pest management outcomes.</w:t>
      </w:r>
    </w:p>
    <w:p w:rsidR="00CA7BE1" w:rsidRPr="006A7102" w:rsidRDefault="00CA7BE1" w:rsidP="00CA7BE1">
      <w:pPr>
        <w:pStyle w:val="LCRHeading2"/>
      </w:pPr>
      <w:bookmarkStart w:id="109" w:name="_Toc319504685"/>
      <w:bookmarkStart w:id="110" w:name="_Toc320276369"/>
      <w:r w:rsidRPr="006A7102">
        <w:t>Protocols for indic</w:t>
      </w:r>
      <w:r>
        <w:t>a</w:t>
      </w:r>
      <w:r w:rsidRPr="006A7102">
        <w:t>tor measurement</w:t>
      </w:r>
      <w:bookmarkEnd w:id="109"/>
      <w:bookmarkEnd w:id="110"/>
    </w:p>
    <w:p w:rsidR="00CA7BE1" w:rsidRPr="006A7102" w:rsidRDefault="00CA7BE1" w:rsidP="00CA7BE1">
      <w:pPr>
        <w:pStyle w:val="LCRBody1"/>
      </w:pPr>
      <w:r w:rsidRPr="006A7102">
        <w:t>It is critical that well</w:t>
      </w:r>
      <w:r w:rsidR="00FA255C">
        <w:t>-</w:t>
      </w:r>
      <w:r w:rsidRPr="006A7102">
        <w:t>designed data collection protocols are used for performance measures and indicators</w:t>
      </w:r>
      <w:r w:rsidR="00FA255C">
        <w:t>.</w:t>
      </w:r>
      <w:r w:rsidRPr="006A7102">
        <w:t xml:space="preserve"> This is not only so that high quality, robust data are obtained, but also so the contribution of activities and outputs to outcomes can be demonstrated clearly (i.e. the issue of attribution). Protocols might include, for example, field methods such as </w:t>
      </w:r>
      <w:r w:rsidR="00FA255C">
        <w:t>five</w:t>
      </w:r>
      <w:r w:rsidRPr="006A7102">
        <w:t>-min</w:t>
      </w:r>
      <w:r w:rsidR="00FA255C">
        <w:t>ute</w:t>
      </w:r>
      <w:r w:rsidRPr="006A7102">
        <w:t xml:space="preserve"> bird counts, foliar browse index, crop loss estimates and also associated data management and </w:t>
      </w:r>
      <w:r w:rsidRPr="006A7102">
        <w:lastRenderedPageBreak/>
        <w:t>analysis methods.</w:t>
      </w:r>
      <w:r w:rsidR="005A3B58">
        <w:t xml:space="preserve"> </w:t>
      </w:r>
      <w:r w:rsidRPr="006A7102">
        <w:t>Issues with adequate design of measurement protocols are discussed in detail by Clayton and Cowan (2009) who recommended that councils consider a common set of output and outcomes measures for pests that are managed by multiple councils. DOC currently has standard protocols for many of the methods used to assess changes in pest number and biodiversity (</w:t>
      </w:r>
      <w:r w:rsidRPr="00FA255C">
        <w:rPr>
          <w:rStyle w:val="Hyperlink"/>
        </w:rPr>
        <w:t>www.doc.govt.nz/conservation/threats-and-impacts/animal-pests/methods-of-control/techniques-and-tools/#toolkit</w:t>
      </w:r>
      <w:r w:rsidRPr="006A7102">
        <w:t>). Standardised protocols for using indicators in the Regional Council Terrestrial Biodiversity Monitoring Framework are currently under development</w:t>
      </w:r>
      <w:r w:rsidR="002E0304">
        <w:t>.</w:t>
      </w:r>
      <w:r w:rsidRPr="006A7102">
        <w:t xml:space="preserve"> </w:t>
      </w:r>
    </w:p>
    <w:p w:rsidR="00CA7BE1" w:rsidRPr="006A7102" w:rsidRDefault="00CA7BE1" w:rsidP="00CA7BE1">
      <w:pPr>
        <w:pStyle w:val="LCRHeading2"/>
      </w:pPr>
      <w:bookmarkStart w:id="111" w:name="_Toc319504686"/>
      <w:bookmarkStart w:id="112" w:name="_Toc320276370"/>
      <w:r w:rsidRPr="006A7102">
        <w:t>Reporting links</w:t>
      </w:r>
      <w:bookmarkEnd w:id="111"/>
      <w:bookmarkEnd w:id="112"/>
    </w:p>
    <w:p w:rsidR="00CA7BE1" w:rsidRDefault="00CA7BE1" w:rsidP="00CA7BE1">
      <w:pPr>
        <w:pStyle w:val="LCRBody1"/>
      </w:pPr>
      <w:r w:rsidRPr="006A7102">
        <w:t>Once appropriate measures and indicators have been identified, it is important to indicate in the logic model where each will be reported; in the operational plan report</w:t>
      </w:r>
      <w:r w:rsidR="00FA255C">
        <w:t xml:space="preserve"> or</w:t>
      </w:r>
      <w:r w:rsidRPr="006A7102">
        <w:t xml:space="preserve"> council annual plan, </w:t>
      </w:r>
      <w:r w:rsidR="00FA255C">
        <w:t>for example</w:t>
      </w:r>
      <w:r w:rsidRPr="006A7102">
        <w:t>. This is discussed further in Section 5.3 (see also Fig</w:t>
      </w:r>
      <w:r>
        <w:t>ure</w:t>
      </w:r>
      <w:r w:rsidRPr="006A7102">
        <w:t xml:space="preserve"> 5).</w:t>
      </w:r>
    </w:p>
    <w:p w:rsidR="00CA7BE1" w:rsidRDefault="00CA7BE1" w:rsidP="00A93702">
      <w:pPr>
        <w:pStyle w:val="LCRBody1"/>
      </w:pPr>
      <w:r>
        <w:br w:type="page"/>
      </w:r>
    </w:p>
    <w:p w:rsidR="00CA7BE1" w:rsidRPr="006A7102" w:rsidRDefault="00CA7BE1" w:rsidP="00CA7BE1">
      <w:pPr>
        <w:rPr>
          <w:rFonts w:asciiTheme="majorHAnsi" w:hAnsiTheme="majorHAnsi" w:cstheme="majorHAnsi"/>
        </w:rPr>
      </w:pPr>
      <w:r w:rsidRPr="006A7102">
        <w:rPr>
          <w:rFonts w:asciiTheme="majorHAnsi" w:hAnsiTheme="majorHAnsi" w:cstheme="majorHAnsi"/>
          <w:lang w:eastAsia="en-NZ"/>
        </w:rPr>
        <w:lastRenderedPageBreak/>
        <mc:AlternateContent>
          <mc:Choice Requires="wps">
            <w:drawing>
              <wp:anchor distT="0" distB="0" distL="114300" distR="114300" simplePos="0" relativeHeight="251668480" behindDoc="0" locked="0" layoutInCell="1" allowOverlap="1" wp14:anchorId="2E01DFA6" wp14:editId="18EDB833">
                <wp:simplePos x="0" y="0"/>
                <wp:positionH relativeFrom="column">
                  <wp:posOffset>0</wp:posOffset>
                </wp:positionH>
                <wp:positionV relativeFrom="paragraph">
                  <wp:posOffset>85725</wp:posOffset>
                </wp:positionV>
                <wp:extent cx="5819775" cy="8153400"/>
                <wp:effectExtent l="0" t="0" r="2857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153400"/>
                        </a:xfrm>
                        <a:prstGeom prst="rect">
                          <a:avLst/>
                        </a:prstGeom>
                        <a:solidFill>
                          <a:sysClr val="window" lastClr="FFFFFF">
                            <a:lumMod val="85000"/>
                          </a:sysClr>
                        </a:solidFill>
                        <a:ln w="15875">
                          <a:solidFill>
                            <a:srgbClr val="000000"/>
                          </a:solidFill>
                          <a:miter lim="800000"/>
                          <a:headEnd/>
                          <a:tailEnd/>
                        </a:ln>
                      </wps:spPr>
                      <wps:txbx>
                        <w:txbxContent>
                          <w:p w:rsidR="001C0658" w:rsidRPr="00862273" w:rsidRDefault="001C0658" w:rsidP="00CA7BE1">
                            <w:pPr>
                              <w:rPr>
                                <w:rFonts w:asciiTheme="majorHAnsi" w:hAnsiTheme="majorHAnsi" w:cstheme="majorHAnsi"/>
                                <w:b/>
                              </w:rPr>
                            </w:pPr>
                            <w:r w:rsidRPr="00862273">
                              <w:rPr>
                                <w:rFonts w:asciiTheme="majorHAnsi" w:hAnsiTheme="majorHAnsi" w:cstheme="majorHAnsi"/>
                                <w:b/>
                              </w:rPr>
                              <w:t>Developing performance indicat</w:t>
                            </w:r>
                            <w:r>
                              <w:rPr>
                                <w:rFonts w:asciiTheme="majorHAnsi" w:hAnsiTheme="majorHAnsi" w:cstheme="majorHAnsi"/>
                                <w:b/>
                              </w:rPr>
                              <w:t>ors</w:t>
                            </w:r>
                            <w:r>
                              <w:rPr>
                                <w:rFonts w:asciiTheme="majorHAnsi" w:hAnsiTheme="majorHAnsi" w:cstheme="majorHAnsi"/>
                                <w:b/>
                              </w:rPr>
                              <w:tab/>
                            </w:r>
                            <w:r w:rsidRPr="00862273">
                              <w:rPr>
                                <w:rFonts w:asciiTheme="majorHAnsi" w:hAnsiTheme="majorHAnsi" w:cstheme="majorHAnsi"/>
                                <w:b/>
                              </w:rPr>
                              <w:t>Example 1. Saffron thistle</w:t>
                            </w:r>
                          </w:p>
                          <w:p w:rsidR="001C0658" w:rsidRPr="00862273" w:rsidRDefault="001C0658" w:rsidP="00CA7BE1">
                            <w:pPr>
                              <w:rPr>
                                <w:rFonts w:asciiTheme="majorHAnsi" w:hAnsiTheme="majorHAnsi" w:cstheme="majorHAnsi"/>
                              </w:rPr>
                            </w:pPr>
                          </w:p>
                          <w:p w:rsidR="001C0658" w:rsidRPr="00862273" w:rsidRDefault="001C0658" w:rsidP="00CA7BE1">
                            <w:pPr>
                              <w:pStyle w:val="BodyText"/>
                              <w:rPr>
                                <w:rFonts w:asciiTheme="majorHAnsi" w:hAnsiTheme="majorHAnsi" w:cstheme="majorHAnsi"/>
                                <w:b/>
                                <w:u w:val="single"/>
                              </w:rPr>
                            </w:pPr>
                            <w:r w:rsidRPr="00862273">
                              <w:rPr>
                                <w:rFonts w:asciiTheme="majorHAnsi" w:hAnsiTheme="majorHAnsi" w:cstheme="majorHAnsi"/>
                                <w:b/>
                                <w:u w:val="single"/>
                              </w:rPr>
                              <w:t>Programme outcome indicators</w:t>
                            </w:r>
                          </w:p>
                          <w:p w:rsidR="001C0658" w:rsidRPr="00862273" w:rsidRDefault="001C0658" w:rsidP="00CA7BE1">
                            <w:pPr>
                              <w:pStyle w:val="BodyText"/>
                              <w:rPr>
                                <w:rFonts w:asciiTheme="majorHAnsi" w:hAnsiTheme="majorHAnsi" w:cstheme="majorHAnsi"/>
                                <w:b/>
                              </w:rPr>
                            </w:pPr>
                            <w:r w:rsidRPr="00862273">
                              <w:rPr>
                                <w:rFonts w:asciiTheme="majorHAnsi" w:hAnsiTheme="majorHAnsi" w:cstheme="majorHAnsi"/>
                                <w:b/>
                              </w:rPr>
                              <w:t xml:space="preserve">Outcome A. </w:t>
                            </w:r>
                            <w:r w:rsidRPr="00862273">
                              <w:rPr>
                                <w:rFonts w:asciiTheme="majorHAnsi" w:hAnsiTheme="majorHAnsi" w:cstheme="majorHAnsi"/>
                                <w:b/>
                              </w:rPr>
                              <w:tab/>
                              <w:t>By 2025, relative on-farm saffron thistle control costs on at-risk farms are reduced by 50% compared to 2012 baseline costs.</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annual expenditure on contractors to control saffron thistle.</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annual expenditure by council on on-farm saffron thistle control.</w:t>
                            </w:r>
                          </w:p>
                          <w:p w:rsidR="001C0658" w:rsidRPr="00862273" w:rsidRDefault="001C0658" w:rsidP="00CA7BE1">
                            <w:pPr>
                              <w:pStyle w:val="BodyText"/>
                              <w:rPr>
                                <w:rFonts w:asciiTheme="majorHAnsi" w:hAnsiTheme="majorHAnsi" w:cstheme="majorHAnsi"/>
                                <w:b/>
                              </w:rPr>
                            </w:pPr>
                            <w:r w:rsidRPr="00862273">
                              <w:rPr>
                                <w:rFonts w:asciiTheme="majorHAnsi" w:hAnsiTheme="majorHAnsi" w:cstheme="majorHAnsi"/>
                                <w:b/>
                              </w:rPr>
                              <w:t xml:space="preserve">Outcome B. </w:t>
                            </w:r>
                            <w:r w:rsidRPr="00862273">
                              <w:rPr>
                                <w:rFonts w:asciiTheme="majorHAnsi" w:hAnsiTheme="majorHAnsi" w:cstheme="majorHAnsi"/>
                                <w:b/>
                              </w:rPr>
                              <w:tab/>
                              <w:t>By 2050, at-risk farms suffer no pasture productivity losses due to saffron thistle.</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known area of saffron thistle infestation [</w:t>
                            </w:r>
                            <w:r w:rsidRPr="00862273">
                              <w:rPr>
                                <w:rFonts w:asciiTheme="majorHAnsi" w:hAnsiTheme="majorHAnsi" w:cstheme="majorHAnsi"/>
                                <w:i/>
                              </w:rPr>
                              <w:t>note: this is a proxy indicator</w:t>
                            </w:r>
                            <w:r w:rsidRPr="00862273">
                              <w:rPr>
                                <w:rFonts w:asciiTheme="majorHAnsi" w:hAnsiTheme="majorHAnsi" w:cstheme="majorHAnsi"/>
                              </w:rPr>
                              <w:t>]</w:t>
                            </w:r>
                          </w:p>
                          <w:p w:rsidR="001C0658" w:rsidRPr="00862273" w:rsidRDefault="001C0658" w:rsidP="00CA7BE1">
                            <w:pPr>
                              <w:pStyle w:val="BodyText"/>
                              <w:rPr>
                                <w:rFonts w:asciiTheme="majorHAnsi" w:hAnsiTheme="majorHAnsi" w:cstheme="majorHAnsi"/>
                                <w:b/>
                                <w:u w:val="single"/>
                              </w:rPr>
                            </w:pPr>
                          </w:p>
                          <w:p w:rsidR="001C0658" w:rsidRPr="00862273" w:rsidRDefault="001C0658" w:rsidP="00CA7BE1">
                            <w:pPr>
                              <w:pStyle w:val="BodyText"/>
                              <w:rPr>
                                <w:rFonts w:asciiTheme="majorHAnsi" w:hAnsiTheme="majorHAnsi" w:cstheme="majorHAnsi"/>
                                <w:b/>
                                <w:u w:val="single"/>
                              </w:rPr>
                            </w:pPr>
                            <w:r w:rsidRPr="00862273">
                              <w:rPr>
                                <w:rFonts w:asciiTheme="majorHAnsi" w:hAnsiTheme="majorHAnsi" w:cstheme="majorHAnsi"/>
                                <w:b/>
                                <w:u w:val="single"/>
                              </w:rPr>
                              <w:t>Intermediate outcome indicators</w:t>
                            </w:r>
                          </w:p>
                          <w:p w:rsidR="001C0658" w:rsidRPr="00862273" w:rsidRDefault="001C0658"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2022, the density of saffron thistle infestations on affected properties has declined by 15% compared to 2012 baseline.</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affected properties requiring plant-counts [only used for low-density infestations]</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plant-count data from infested properties.</w:t>
                            </w:r>
                          </w:p>
                          <w:p w:rsidR="001C0658" w:rsidRPr="00862273" w:rsidRDefault="001C0658"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2027, the number of properties requiring aerial control of saffron thistle has declined by 50% compared to 2012 baseline.</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Number of properties requiring aerial control of saffron thistle per year</w:t>
                            </w:r>
                          </w:p>
                          <w:p w:rsidR="001C0658" w:rsidRPr="00862273" w:rsidRDefault="001C0658"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2022, 90% of occupiers of infested properties use best-practice saffron thistle control methods.</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occupiers receiving &gt; 2 visits per year by council staff to ensure compliance [2 is the normal maximum number of visits to a compliant occupier]</w:t>
                            </w:r>
                          </w:p>
                          <w:p w:rsidR="001C0658" w:rsidRPr="00862273" w:rsidRDefault="001C0658"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2017, an affordable adaptive management programme for saffron thistle is in place and reviewed annually.</w:t>
                            </w:r>
                          </w:p>
                          <w:p w:rsidR="001C0658" w:rsidRPr="00862273" w:rsidRDefault="001C0658"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Programme operates within budget.</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biosecurity budget required for saffron thistle programme.</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Evidence that monitoring data is used to modify/improve saffron thistle control programme.</w:t>
                            </w:r>
                          </w:p>
                          <w:p w:rsidR="001C0658" w:rsidRPr="00862273" w:rsidRDefault="001C0658" w:rsidP="00CA7BE1">
                            <w:pPr>
                              <w:rPr>
                                <w:rFonts w:asciiTheme="majorHAnsi" w:hAnsiTheme="majorHAnsi" w:cs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0;margin-top:6.75pt;width:458.25pt;height:6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" fillcolor="#d9d9d9" strokeweight="1.25pt">
                <v:textbox>
                  <w:txbxContent>
                    <w:p w:rsidR="00960413" w:rsidRPr="00862273" w:rsidRDefault="00960413" w:rsidP="00CA7BE1">
                      <w:pPr>
                        <w:rPr>
                          <w:rFonts w:asciiTheme="majorHAnsi" w:hAnsiTheme="majorHAnsi" w:cstheme="majorHAnsi"/>
                          <w:b/>
                        </w:rPr>
                      </w:pPr>
                      <w:r w:rsidRPr="00862273">
                        <w:rPr>
                          <w:rFonts w:asciiTheme="majorHAnsi" w:hAnsiTheme="majorHAnsi" w:cstheme="majorHAnsi"/>
                          <w:b/>
                        </w:rPr>
                        <w:t>Developing performance indicat</w:t>
                      </w:r>
                      <w:r>
                        <w:rPr>
                          <w:rFonts w:asciiTheme="majorHAnsi" w:hAnsiTheme="majorHAnsi" w:cstheme="majorHAnsi"/>
                          <w:b/>
                        </w:rPr>
                        <w:t>ors</w:t>
                      </w:r>
                      <w:r>
                        <w:rPr>
                          <w:rFonts w:asciiTheme="majorHAnsi" w:hAnsiTheme="majorHAnsi" w:cstheme="majorHAnsi"/>
                          <w:b/>
                        </w:rPr>
                        <w:tab/>
                      </w:r>
                      <w:r w:rsidRPr="00862273">
                        <w:rPr>
                          <w:rFonts w:asciiTheme="majorHAnsi" w:hAnsiTheme="majorHAnsi" w:cstheme="majorHAnsi"/>
                          <w:b/>
                        </w:rPr>
                        <w:t>Example 1. Saffron thistle</w:t>
                      </w:r>
                    </w:p>
                    <w:p w:rsidR="00960413" w:rsidRPr="00862273" w:rsidRDefault="00960413" w:rsidP="00CA7BE1">
                      <w:pPr>
                        <w:rPr>
                          <w:rFonts w:asciiTheme="majorHAnsi" w:hAnsiTheme="majorHAnsi" w:cstheme="majorHAnsi"/>
                        </w:rPr>
                      </w:pPr>
                    </w:p>
                    <w:p w:rsidR="00960413" w:rsidRPr="00862273" w:rsidRDefault="00960413" w:rsidP="00CA7BE1">
                      <w:pPr>
                        <w:pStyle w:val="BodyText"/>
                        <w:rPr>
                          <w:rFonts w:asciiTheme="majorHAnsi" w:hAnsiTheme="majorHAnsi" w:cstheme="majorHAnsi"/>
                          <w:b/>
                          <w:u w:val="single"/>
                        </w:rPr>
                      </w:pPr>
                      <w:r w:rsidRPr="00862273">
                        <w:rPr>
                          <w:rFonts w:asciiTheme="majorHAnsi" w:hAnsiTheme="majorHAnsi" w:cstheme="majorHAnsi"/>
                          <w:b/>
                          <w:u w:val="single"/>
                        </w:rPr>
                        <w:t>Programme outcome indicators</w:t>
                      </w:r>
                    </w:p>
                    <w:p w:rsidR="00960413" w:rsidRPr="00862273" w:rsidRDefault="00960413" w:rsidP="00CA7BE1">
                      <w:pPr>
                        <w:pStyle w:val="BodyText"/>
                        <w:rPr>
                          <w:rFonts w:asciiTheme="majorHAnsi" w:hAnsiTheme="majorHAnsi" w:cstheme="majorHAnsi"/>
                          <w:b/>
                        </w:rPr>
                      </w:pPr>
                      <w:r w:rsidRPr="00862273">
                        <w:rPr>
                          <w:rFonts w:asciiTheme="majorHAnsi" w:hAnsiTheme="majorHAnsi" w:cstheme="majorHAnsi"/>
                          <w:b/>
                        </w:rPr>
                        <w:t xml:space="preserve">Outcome A. </w:t>
                      </w:r>
                      <w:r w:rsidRPr="00862273">
                        <w:rPr>
                          <w:rFonts w:asciiTheme="majorHAnsi" w:hAnsiTheme="majorHAnsi" w:cstheme="majorHAnsi"/>
                          <w:b/>
                        </w:rPr>
                        <w:tab/>
                        <w:t>By 2025, relative on-farm saffron thistle control costs on at-risk farms are reduced by 50% compared to 2012 baseline costs.</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annual expenditure on contractors to control saffron thistle.</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annual expenditure by council on on-farm saffron thistle control.</w:t>
                      </w:r>
                    </w:p>
                    <w:p w:rsidR="00960413" w:rsidRPr="00862273" w:rsidRDefault="00960413" w:rsidP="00CA7BE1">
                      <w:pPr>
                        <w:pStyle w:val="BodyText"/>
                        <w:rPr>
                          <w:rFonts w:asciiTheme="majorHAnsi" w:hAnsiTheme="majorHAnsi" w:cstheme="majorHAnsi"/>
                          <w:b/>
                        </w:rPr>
                      </w:pPr>
                      <w:r w:rsidRPr="00862273">
                        <w:rPr>
                          <w:rFonts w:asciiTheme="majorHAnsi" w:hAnsiTheme="majorHAnsi" w:cstheme="majorHAnsi"/>
                          <w:b/>
                        </w:rPr>
                        <w:t xml:space="preserve">Outcome B. </w:t>
                      </w:r>
                      <w:r w:rsidRPr="00862273">
                        <w:rPr>
                          <w:rFonts w:asciiTheme="majorHAnsi" w:hAnsiTheme="majorHAnsi" w:cstheme="majorHAnsi"/>
                          <w:b/>
                        </w:rPr>
                        <w:tab/>
                        <w:t>By 2050, at-risk farms suffer no pasture productivity losses due to saffron thistle.</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Total known area of saffron thistle infestation [</w:t>
                      </w:r>
                      <w:r w:rsidRPr="00862273">
                        <w:rPr>
                          <w:rFonts w:asciiTheme="majorHAnsi" w:hAnsiTheme="majorHAnsi" w:cstheme="majorHAnsi"/>
                          <w:i/>
                        </w:rPr>
                        <w:t>note: this is a proxy indicator</w:t>
                      </w:r>
                      <w:r w:rsidRPr="00862273">
                        <w:rPr>
                          <w:rFonts w:asciiTheme="majorHAnsi" w:hAnsiTheme="majorHAnsi" w:cstheme="majorHAnsi"/>
                        </w:rPr>
                        <w:t>]</w:t>
                      </w:r>
                    </w:p>
                    <w:p w:rsidR="00960413" w:rsidRPr="00862273" w:rsidRDefault="00960413" w:rsidP="00CA7BE1">
                      <w:pPr>
                        <w:pStyle w:val="BodyText"/>
                        <w:rPr>
                          <w:rFonts w:asciiTheme="majorHAnsi" w:hAnsiTheme="majorHAnsi" w:cstheme="majorHAnsi"/>
                          <w:b/>
                          <w:u w:val="single"/>
                        </w:rPr>
                      </w:pPr>
                    </w:p>
                    <w:p w:rsidR="00960413" w:rsidRPr="00862273" w:rsidRDefault="00960413" w:rsidP="00CA7BE1">
                      <w:pPr>
                        <w:pStyle w:val="BodyText"/>
                        <w:rPr>
                          <w:rFonts w:asciiTheme="majorHAnsi" w:hAnsiTheme="majorHAnsi" w:cstheme="majorHAnsi"/>
                          <w:b/>
                          <w:u w:val="single"/>
                        </w:rPr>
                      </w:pPr>
                      <w:r w:rsidRPr="00862273">
                        <w:rPr>
                          <w:rFonts w:asciiTheme="majorHAnsi" w:hAnsiTheme="majorHAnsi" w:cstheme="majorHAnsi"/>
                          <w:b/>
                          <w:u w:val="single"/>
                        </w:rPr>
                        <w:t>Intermediate outcome indicators</w:t>
                      </w:r>
                    </w:p>
                    <w:p w:rsidR="00960413" w:rsidRPr="00862273" w:rsidRDefault="00960413"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2022, the density of saffron thistle infestations on affected properties has declined by 15% compared to 2012 baseline.</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affected properties requiring plant-counts [only used for low-density infestations]</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plant-count data from infested properties.</w:t>
                      </w:r>
                    </w:p>
                    <w:p w:rsidR="00960413" w:rsidRPr="00862273" w:rsidRDefault="00960413"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2027, the number of properties requiring aerial control of saffron thistle has declined by 50% compared to 2012 baseline.</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Number of properties requiring aerial control of saffron thistle per year</w:t>
                      </w:r>
                    </w:p>
                    <w:p w:rsidR="00960413" w:rsidRPr="00862273" w:rsidRDefault="00960413"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2022, 90% of occupiers of infested properties use best-practice saffron thistle control methods.</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occupiers receiving &gt; 2 visits per year by council staff to ensure compliance [2 is the normal maximum number of visits to a compliant occupier]</w:t>
                      </w:r>
                    </w:p>
                    <w:p w:rsidR="00960413" w:rsidRPr="00862273" w:rsidRDefault="00960413" w:rsidP="00182874">
                      <w:pPr>
                        <w:pStyle w:val="BodyText"/>
                        <w:numPr>
                          <w:ilvl w:val="0"/>
                          <w:numId w:val="17"/>
                        </w:numPr>
                        <w:spacing w:before="120" w:after="120" w:line="276" w:lineRule="auto"/>
                        <w:rPr>
                          <w:rFonts w:asciiTheme="majorHAnsi" w:hAnsiTheme="majorHAnsi" w:cstheme="majorHAnsi"/>
                          <w:b/>
                        </w:rPr>
                      </w:pPr>
                      <w:r w:rsidRPr="00862273">
                        <w:rPr>
                          <w:rFonts w:asciiTheme="majorHAnsi" w:hAnsiTheme="majorHAnsi" w:cstheme="majorHAnsi"/>
                          <w:b/>
                        </w:rPr>
                        <w:t>By 2017, an affordable adaptive management programme for saffron thistle is in place and reviewed annually.</w:t>
                      </w:r>
                    </w:p>
                    <w:p w:rsidR="00960413" w:rsidRPr="00862273" w:rsidRDefault="00960413" w:rsidP="00CA7BE1">
                      <w:pPr>
                        <w:pStyle w:val="BodyText"/>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Programme operates within budget.</w:t>
                      </w:r>
                    </w:p>
                    <w:p w:rsidR="00960413" w:rsidRPr="00862273" w:rsidRDefault="00960413"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biosecurity budget required for saffron thistle programme.</w:t>
                      </w:r>
                    </w:p>
                    <w:p w:rsidR="00960413" w:rsidRPr="00862273" w:rsidRDefault="00960413"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Evidence that monitoring data is used to modify/improve saffron thistle control programme.</w:t>
                      </w:r>
                    </w:p>
                    <w:p w:rsidR="00960413" w:rsidRPr="00862273" w:rsidRDefault="00960413" w:rsidP="00CA7BE1">
                      <w:pPr>
                        <w:rPr>
                          <w:rFonts w:asciiTheme="majorHAnsi" w:hAnsiTheme="majorHAnsi" w:cstheme="majorHAnsi"/>
                        </w:rPr>
                      </w:pPr>
                    </w:p>
                  </w:txbxContent>
                </v:textbox>
              </v:shape>
            </w:pict>
          </mc:Fallback>
        </mc:AlternateContent>
      </w: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r w:rsidRPr="006A7102">
        <w:rPr>
          <w:lang w:eastAsia="en-NZ"/>
        </w:rPr>
        <w:lastRenderedPageBreak/>
        <mc:AlternateContent>
          <mc:Choice Requires="wps">
            <w:drawing>
              <wp:anchor distT="0" distB="0" distL="114300" distR="114300" simplePos="0" relativeHeight="251669504" behindDoc="0" locked="0" layoutInCell="1" allowOverlap="1" wp14:anchorId="72C04EA5" wp14:editId="56961324">
                <wp:simplePos x="0" y="0"/>
                <wp:positionH relativeFrom="column">
                  <wp:posOffset>28576</wp:posOffset>
                </wp:positionH>
                <wp:positionV relativeFrom="paragraph">
                  <wp:posOffset>133350</wp:posOffset>
                </wp:positionV>
                <wp:extent cx="5791200" cy="86106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610600"/>
                        </a:xfrm>
                        <a:prstGeom prst="rect">
                          <a:avLst/>
                        </a:prstGeom>
                        <a:solidFill>
                          <a:sysClr val="window" lastClr="FFFFFF">
                            <a:lumMod val="85000"/>
                          </a:sysClr>
                        </a:solidFill>
                        <a:ln w="15875">
                          <a:solidFill>
                            <a:srgbClr val="000000"/>
                          </a:solidFill>
                          <a:miter lim="800000"/>
                          <a:headEnd/>
                          <a:tailEnd/>
                        </a:ln>
                      </wps:spPr>
                      <wps:txbx>
                        <w:txbxContent>
                          <w:p w:rsidR="001C0658" w:rsidRPr="00862273" w:rsidRDefault="001C0658" w:rsidP="00CA7BE1">
                            <w:pPr>
                              <w:rPr>
                                <w:rFonts w:asciiTheme="majorHAnsi" w:hAnsiTheme="majorHAnsi" w:cstheme="majorHAnsi"/>
                                <w:b/>
                              </w:rPr>
                            </w:pPr>
                            <w:r w:rsidRPr="00862273">
                              <w:rPr>
                                <w:rFonts w:asciiTheme="majorHAnsi" w:hAnsiTheme="majorHAnsi" w:cstheme="majorHAnsi"/>
                                <w:b/>
                              </w:rPr>
                              <w:t>Developing performance indicators</w:t>
                            </w:r>
                            <w:r w:rsidRPr="00862273">
                              <w:rPr>
                                <w:rFonts w:asciiTheme="majorHAnsi" w:hAnsiTheme="majorHAnsi" w:cstheme="majorHAnsi"/>
                                <w:b/>
                              </w:rPr>
                              <w:tab/>
                              <w:t>Example 2. Regional possum control programme</w:t>
                            </w:r>
                          </w:p>
                          <w:p w:rsidR="001C0658" w:rsidRPr="00862273" w:rsidRDefault="001C0658" w:rsidP="00CA7BE1">
                            <w:pPr>
                              <w:spacing w:before="120" w:after="120"/>
                              <w:rPr>
                                <w:rFonts w:asciiTheme="majorHAnsi" w:hAnsiTheme="majorHAnsi" w:cstheme="majorHAnsi"/>
                                <w:u w:val="single"/>
                              </w:rPr>
                            </w:pPr>
                            <w:r w:rsidRPr="00862273">
                              <w:rPr>
                                <w:rFonts w:asciiTheme="majorHAnsi" w:hAnsiTheme="majorHAnsi" w:cstheme="majorHAnsi"/>
                                <w:b/>
                                <w:u w:val="single"/>
                              </w:rPr>
                              <w:t>Programme outcome indicators</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A. By 2017, primary production has increased by at least $1.00/ ha/yr over the possum control area, relative to 2012 values.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Pasture dry matter yield/ha from a sample of farms in the PCA</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B. Average occupier costs of possum management are maintained below $2.50/ha/yr over the possum control area.</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Mean costs from annual survey of sample of farmers </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 xml:space="preserve">Outcome C. By 2050, possum-threatened biodiversity values in the region have improved by at least 20% compared </w:t>
                            </w:r>
                            <w:r>
                              <w:rPr>
                                <w:rFonts w:asciiTheme="majorHAnsi" w:hAnsiTheme="majorHAnsi" w:cstheme="majorHAnsi"/>
                                <w:b/>
                              </w:rPr>
                              <w:t>with</w:t>
                            </w:r>
                            <w:r w:rsidRPr="00862273">
                              <w:rPr>
                                <w:rFonts w:asciiTheme="majorHAnsi" w:hAnsiTheme="majorHAnsi" w:cstheme="majorHAnsi"/>
                                <w:b/>
                              </w:rPr>
                              <w:t xml:space="preserve"> 2012 baselines.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Vegetation structure and composition</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Contribution of indigenous palatable plant species and birds in representative ecosystems (See Lee </w:t>
                            </w:r>
                            <w:r>
                              <w:rPr>
                                <w:rFonts w:asciiTheme="majorHAnsi" w:hAnsiTheme="majorHAnsi" w:cstheme="majorHAnsi"/>
                              </w:rPr>
                              <w:t>&amp;</w:t>
                            </w:r>
                            <w:r w:rsidRPr="00862273">
                              <w:rPr>
                                <w:rFonts w:asciiTheme="majorHAnsi" w:hAnsiTheme="majorHAnsi" w:cstheme="majorHAnsi"/>
                              </w:rPr>
                              <w:t xml:space="preserve"> Allen 2011)</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D. At least 90% of occupiers undertake effective possum maintenance control on affected urban properties by 2022.</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Post-control monitoring/engagement survey</w:t>
                            </w:r>
                          </w:p>
                          <w:p w:rsidR="001C0658" w:rsidRPr="00862273" w:rsidRDefault="001C0658" w:rsidP="00CA7BE1">
                            <w:pPr>
                              <w:spacing w:before="120" w:after="120"/>
                              <w:rPr>
                                <w:rFonts w:asciiTheme="majorHAnsi" w:hAnsiTheme="majorHAnsi" w:cstheme="majorHAnsi"/>
                                <w:b/>
                                <w:u w:val="single"/>
                              </w:rPr>
                            </w:pPr>
                            <w:r w:rsidRPr="00862273">
                              <w:rPr>
                                <w:rFonts w:asciiTheme="majorHAnsi" w:hAnsiTheme="majorHAnsi" w:cstheme="majorHAnsi"/>
                                <w:b/>
                                <w:u w:val="single"/>
                              </w:rPr>
                              <w:t>Intermediate outcome indicators</w:t>
                            </w:r>
                          </w:p>
                          <w:p w:rsidR="001C0658" w:rsidRPr="00862273" w:rsidRDefault="001C0658" w:rsidP="00182874">
                            <w:pPr>
                              <w:pStyle w:val="ListParagraph"/>
                              <w:numPr>
                                <w:ilvl w:val="0"/>
                                <w:numId w:val="18"/>
                              </w:numPr>
                              <w:spacing w:before="120" w:after="120" w:line="280" w:lineRule="atLeast"/>
                              <w:jc w:val="both"/>
                              <w:rPr>
                                <w:rFonts w:asciiTheme="majorHAnsi" w:hAnsiTheme="majorHAnsi" w:cstheme="majorHAnsi"/>
                                <w:b/>
                              </w:rPr>
                            </w:pPr>
                            <w:r w:rsidRPr="00862273">
                              <w:rPr>
                                <w:rFonts w:asciiTheme="majorHAnsi" w:hAnsiTheme="majorHAnsi" w:cstheme="majorHAnsi"/>
                                <w:b/>
                              </w:rPr>
                              <w:t xml:space="preserve">By 2016, relative abundance of possums is maintained </w:t>
                            </w:r>
                            <w:r>
                              <w:rPr>
                                <w:rFonts w:asciiTheme="majorHAnsi" w:hAnsiTheme="majorHAnsi" w:cstheme="majorHAnsi"/>
                                <w:b/>
                              </w:rPr>
                              <w:t xml:space="preserve">at </w:t>
                            </w:r>
                            <w:r w:rsidRPr="00862273">
                              <w:rPr>
                                <w:rFonts w:asciiTheme="majorHAnsi" w:hAnsiTheme="majorHAnsi" w:cstheme="majorHAnsi"/>
                                <w:b/>
                              </w:rPr>
                              <w:t>≤ 5% residual trap-catch over the PCA.</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Residual trap-catch index</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2025, preferred possum browse species in native bush remnants suffer minimal impacts from possums.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 xml:space="preserve"> </w:t>
                            </w:r>
                            <w:r w:rsidRPr="00862273">
                              <w:rPr>
                                <w:rFonts w:asciiTheme="majorHAnsi" w:hAnsiTheme="majorHAnsi" w:cstheme="majorHAnsi"/>
                              </w:rPr>
                              <w:tab/>
                              <w:t>Density/basal area/canopy cover of indicator species at monitored sites</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Monitored native bird species have increased in distribution and abundance in the region by 2022.</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Presence:absence data and </w:t>
                            </w:r>
                            <w:r>
                              <w:rPr>
                                <w:rFonts w:asciiTheme="majorHAnsi" w:hAnsiTheme="majorHAnsi" w:cstheme="majorHAnsi"/>
                              </w:rPr>
                              <w:t>five</w:t>
                            </w:r>
                            <w:r w:rsidRPr="00862273">
                              <w:rPr>
                                <w:rFonts w:asciiTheme="majorHAnsi" w:hAnsiTheme="majorHAnsi" w:cstheme="majorHAnsi"/>
                              </w:rPr>
                              <w:t>-minute bird counts</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2015, 90% of urban residents are aware of the biosecurity risks of possums and support possum management activities.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Environmental awareness survey data.</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2017, an affordable adaptive management programme for possums is in place and reviewed annually</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Programme operates within budget</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biosecurity budget required for possum programme</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Evidence that monitoring data are used to modify/improve the possum control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margin-left:2.25pt;margin-top:10.5pt;width:456pt;height:6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" fillcolor="#d9d9d9" strokeweight="1.25pt">
                <v:textbox>
                  <w:txbxContent>
                    <w:p w:rsidR="001C0658" w:rsidRPr="00862273" w:rsidRDefault="001C0658" w:rsidP="00CA7BE1">
                      <w:pPr>
                        <w:rPr>
                          <w:rFonts w:asciiTheme="majorHAnsi" w:hAnsiTheme="majorHAnsi" w:cstheme="majorHAnsi"/>
                          <w:b/>
                        </w:rPr>
                      </w:pPr>
                      <w:r w:rsidRPr="00862273">
                        <w:rPr>
                          <w:rFonts w:asciiTheme="majorHAnsi" w:hAnsiTheme="majorHAnsi" w:cstheme="majorHAnsi"/>
                          <w:b/>
                        </w:rPr>
                        <w:t>Developing performance indicators</w:t>
                      </w:r>
                      <w:r w:rsidRPr="00862273">
                        <w:rPr>
                          <w:rFonts w:asciiTheme="majorHAnsi" w:hAnsiTheme="majorHAnsi" w:cstheme="majorHAnsi"/>
                          <w:b/>
                        </w:rPr>
                        <w:tab/>
                        <w:t>Example 2. Regional possum control programme</w:t>
                      </w:r>
                    </w:p>
                    <w:p w:rsidR="001C0658" w:rsidRPr="00862273" w:rsidRDefault="001C0658" w:rsidP="00CA7BE1">
                      <w:pPr>
                        <w:spacing w:before="120" w:after="120"/>
                        <w:rPr>
                          <w:rFonts w:asciiTheme="majorHAnsi" w:hAnsiTheme="majorHAnsi" w:cstheme="majorHAnsi"/>
                          <w:u w:val="single"/>
                        </w:rPr>
                      </w:pPr>
                      <w:r w:rsidRPr="00862273">
                        <w:rPr>
                          <w:rFonts w:asciiTheme="majorHAnsi" w:hAnsiTheme="majorHAnsi" w:cstheme="majorHAnsi"/>
                          <w:b/>
                          <w:u w:val="single"/>
                        </w:rPr>
                        <w:t>Programme outcome indicators</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A. By 2017, primary production has increased by at least $1.00/ ha/yr over the possum control area, relative to 2012 values.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Pasture dry matter yield/ha from a sample of farms in the PCA</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B. Average occupier costs of possum management are maintained below $2.50/ha/yr over the possum control area.</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Mean costs from annual survey of sample of farmers </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 xml:space="preserve">Outcome C. By 2050, possum-threatened biodiversity values in the region have improved by at least 20% compared </w:t>
                      </w:r>
                      <w:r>
                        <w:rPr>
                          <w:rFonts w:asciiTheme="majorHAnsi" w:hAnsiTheme="majorHAnsi" w:cstheme="majorHAnsi"/>
                          <w:b/>
                        </w:rPr>
                        <w:t>with</w:t>
                      </w:r>
                      <w:r w:rsidRPr="00862273">
                        <w:rPr>
                          <w:rFonts w:asciiTheme="majorHAnsi" w:hAnsiTheme="majorHAnsi" w:cstheme="majorHAnsi"/>
                          <w:b/>
                        </w:rPr>
                        <w:t xml:space="preserve"> 2012 baselines.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Vegetation structure and composition</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Contribution of indigenous palatable plant species and birds in representative ecosystems (See Lee </w:t>
                      </w:r>
                      <w:r>
                        <w:rPr>
                          <w:rFonts w:asciiTheme="majorHAnsi" w:hAnsiTheme="majorHAnsi" w:cstheme="majorHAnsi"/>
                        </w:rPr>
                        <w:t>&amp;</w:t>
                      </w:r>
                      <w:r w:rsidRPr="00862273">
                        <w:rPr>
                          <w:rFonts w:asciiTheme="majorHAnsi" w:hAnsiTheme="majorHAnsi" w:cstheme="majorHAnsi"/>
                        </w:rPr>
                        <w:t xml:space="preserve"> Allen 2011)</w:t>
                      </w:r>
                    </w:p>
                    <w:p w:rsidR="001C0658" w:rsidRPr="00862273" w:rsidRDefault="001C0658" w:rsidP="00CA7BE1">
                      <w:pPr>
                        <w:spacing w:before="120" w:after="120"/>
                        <w:rPr>
                          <w:rFonts w:asciiTheme="majorHAnsi" w:hAnsiTheme="majorHAnsi" w:cstheme="majorHAnsi"/>
                          <w:b/>
                        </w:rPr>
                      </w:pPr>
                      <w:r w:rsidRPr="00862273">
                        <w:rPr>
                          <w:rFonts w:asciiTheme="majorHAnsi" w:hAnsiTheme="majorHAnsi" w:cstheme="majorHAnsi"/>
                          <w:b/>
                        </w:rPr>
                        <w:t>Outcome D. At least 90% of occupiers undertake effective possum maintenance control on affected urban properties by 2022.</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Post-control monitoring/engagement survey</w:t>
                      </w:r>
                    </w:p>
                    <w:p w:rsidR="001C0658" w:rsidRPr="00862273" w:rsidRDefault="001C0658" w:rsidP="00CA7BE1">
                      <w:pPr>
                        <w:spacing w:before="120" w:after="120"/>
                        <w:rPr>
                          <w:rFonts w:asciiTheme="majorHAnsi" w:hAnsiTheme="majorHAnsi" w:cstheme="majorHAnsi"/>
                          <w:b/>
                          <w:u w:val="single"/>
                        </w:rPr>
                      </w:pPr>
                      <w:r w:rsidRPr="00862273">
                        <w:rPr>
                          <w:rFonts w:asciiTheme="majorHAnsi" w:hAnsiTheme="majorHAnsi" w:cstheme="majorHAnsi"/>
                          <w:b/>
                          <w:u w:val="single"/>
                        </w:rPr>
                        <w:t>Intermediate outcome indicators</w:t>
                      </w:r>
                    </w:p>
                    <w:p w:rsidR="001C0658" w:rsidRPr="00862273" w:rsidRDefault="001C0658" w:rsidP="00182874">
                      <w:pPr>
                        <w:pStyle w:val="ListParagraph"/>
                        <w:numPr>
                          <w:ilvl w:val="0"/>
                          <w:numId w:val="18"/>
                        </w:numPr>
                        <w:spacing w:before="120" w:after="120" w:line="280" w:lineRule="atLeast"/>
                        <w:jc w:val="both"/>
                        <w:rPr>
                          <w:rFonts w:asciiTheme="majorHAnsi" w:hAnsiTheme="majorHAnsi" w:cstheme="majorHAnsi"/>
                          <w:b/>
                        </w:rPr>
                      </w:pPr>
                      <w:r w:rsidRPr="00862273">
                        <w:rPr>
                          <w:rFonts w:asciiTheme="majorHAnsi" w:hAnsiTheme="majorHAnsi" w:cstheme="majorHAnsi"/>
                          <w:b/>
                        </w:rPr>
                        <w:t xml:space="preserve">By 2016, relative abundance of possums is maintained </w:t>
                      </w:r>
                      <w:r>
                        <w:rPr>
                          <w:rFonts w:asciiTheme="majorHAnsi" w:hAnsiTheme="majorHAnsi" w:cstheme="majorHAnsi"/>
                          <w:b/>
                        </w:rPr>
                        <w:t xml:space="preserve">at </w:t>
                      </w:r>
                      <w:r w:rsidRPr="00862273">
                        <w:rPr>
                          <w:rFonts w:asciiTheme="majorHAnsi" w:hAnsiTheme="majorHAnsi" w:cstheme="majorHAnsi"/>
                          <w:b/>
                        </w:rPr>
                        <w:t>≤ 5% residual trap-catch over the PCA.</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Residual trap-catch index</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2025, preferred possum browse species in native bush remnants suffer minimal impacts from possums.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 xml:space="preserve"> </w:t>
                      </w:r>
                      <w:r w:rsidRPr="00862273">
                        <w:rPr>
                          <w:rFonts w:asciiTheme="majorHAnsi" w:hAnsiTheme="majorHAnsi" w:cstheme="majorHAnsi"/>
                        </w:rPr>
                        <w:tab/>
                        <w:t>Density/basal area/canopy cover of indicator species at monitored sites</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Monitored native bird species have increased in distribution and abundance in the region by 2022.</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 xml:space="preserve">Presence:absence data and </w:t>
                      </w:r>
                      <w:r>
                        <w:rPr>
                          <w:rFonts w:asciiTheme="majorHAnsi" w:hAnsiTheme="majorHAnsi" w:cstheme="majorHAnsi"/>
                        </w:rPr>
                        <w:t>five</w:t>
                      </w:r>
                      <w:r w:rsidRPr="00862273">
                        <w:rPr>
                          <w:rFonts w:asciiTheme="majorHAnsi" w:hAnsiTheme="majorHAnsi" w:cstheme="majorHAnsi"/>
                        </w:rPr>
                        <w:t>-minute bird counts</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2015, 90% of urban residents are aware of the biosecurity risks of possums and support possum management activities.</w:t>
                      </w:r>
                    </w:p>
                    <w:p w:rsidR="001C0658" w:rsidRPr="00862273" w:rsidRDefault="001C0658" w:rsidP="00CA7BE1">
                      <w:pPr>
                        <w:spacing w:before="120" w:after="120"/>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Environmental awareness survey data.</w:t>
                      </w:r>
                    </w:p>
                    <w:p w:rsidR="001C0658" w:rsidRPr="00862273" w:rsidRDefault="001C0658" w:rsidP="00182874">
                      <w:pPr>
                        <w:pStyle w:val="ListParagraph"/>
                        <w:numPr>
                          <w:ilvl w:val="0"/>
                          <w:numId w:val="18"/>
                        </w:numPr>
                        <w:spacing w:before="120" w:after="120" w:line="280" w:lineRule="atLeast"/>
                        <w:rPr>
                          <w:rFonts w:asciiTheme="majorHAnsi" w:hAnsiTheme="majorHAnsi" w:cstheme="majorHAnsi"/>
                          <w:b/>
                        </w:rPr>
                      </w:pPr>
                      <w:r w:rsidRPr="00862273">
                        <w:rPr>
                          <w:rFonts w:asciiTheme="majorHAnsi" w:hAnsiTheme="majorHAnsi" w:cstheme="majorHAnsi"/>
                          <w:b/>
                        </w:rPr>
                        <w:t>By 2017, an affordable adaptive management programme for possums is in place and reviewed annually</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Programme operates within budget</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Proportion of biosecurity budget required for possum programme</w:t>
                      </w:r>
                    </w:p>
                    <w:p w:rsidR="001C0658" w:rsidRPr="00862273" w:rsidRDefault="001C0658" w:rsidP="00CA7BE1">
                      <w:pPr>
                        <w:rPr>
                          <w:rFonts w:asciiTheme="majorHAnsi" w:hAnsiTheme="majorHAnsi" w:cstheme="majorHAnsi"/>
                        </w:rPr>
                      </w:pPr>
                      <w:r w:rsidRPr="00862273">
                        <w:rPr>
                          <w:rFonts w:asciiTheme="majorHAnsi" w:hAnsiTheme="majorHAnsi" w:cstheme="majorHAnsi"/>
                          <w:b/>
                        </w:rPr>
                        <w:t>I:</w:t>
                      </w:r>
                      <w:r w:rsidRPr="00862273">
                        <w:rPr>
                          <w:rFonts w:asciiTheme="majorHAnsi" w:hAnsiTheme="majorHAnsi" w:cstheme="majorHAnsi"/>
                        </w:rPr>
                        <w:tab/>
                        <w:t>Evidence that monitoring data are used to modify/improve the possum control programme</w:t>
                      </w:r>
                    </w:p>
                  </w:txbxContent>
                </v:textbox>
              </v:shape>
            </w:pict>
          </mc:Fallback>
        </mc:AlternateContent>
      </w: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A93702">
      <w:pPr>
        <w:pStyle w:val="LCRBody1"/>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Pr="006A7102" w:rsidRDefault="00CA7BE1" w:rsidP="00CA7BE1">
      <w:pPr>
        <w:rPr>
          <w:rFonts w:asciiTheme="majorHAnsi" w:hAnsiTheme="majorHAnsi" w:cstheme="majorHAnsi"/>
        </w:rPr>
      </w:pPr>
    </w:p>
    <w:p w:rsidR="00CA7BE1" w:rsidRDefault="00CA7BE1" w:rsidP="00CA7BE1">
      <w:pPr>
        <w:rPr>
          <w:rFonts w:asciiTheme="majorHAnsi" w:hAnsiTheme="majorHAnsi" w:cstheme="majorHAnsi"/>
        </w:rPr>
        <w:sectPr w:rsidR="00CA7BE1" w:rsidSect="004B518C">
          <w:pgSz w:w="11907" w:h="16840" w:code="9"/>
          <w:pgMar w:top="1440" w:right="1440" w:bottom="1440" w:left="1440" w:header="720" w:footer="720" w:gutter="0"/>
          <w:cols w:space="720"/>
          <w:docGrid w:linePitch="360"/>
        </w:sectPr>
      </w:pPr>
    </w:p>
    <w:p w:rsidR="00CA7BE1" w:rsidRPr="006A7102" w:rsidRDefault="00CA7BE1" w:rsidP="00CE3FB9">
      <w:pPr>
        <w:pStyle w:val="LCRBody1"/>
        <w:jc w:val="center"/>
      </w:pPr>
      <w:r w:rsidRPr="006A7102">
        <w:rPr>
          <w:lang w:eastAsia="en-NZ"/>
        </w:rPr>
        <w:lastRenderedPageBreak/>
        <w:drawing>
          <wp:inline distT="0" distB="0" distL="0" distR="0" wp14:anchorId="56692804" wp14:editId="1B30F66D">
            <wp:extent cx="8048625" cy="53056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437" t="1316" r="15444" b="5046"/>
                    <a:stretch>
                      <a:fillRect/>
                    </a:stretch>
                  </pic:blipFill>
                  <pic:spPr bwMode="auto">
                    <a:xfrm>
                      <a:off x="0" y="0"/>
                      <a:ext cx="8044550" cy="5302996"/>
                    </a:xfrm>
                    <a:prstGeom prst="rect">
                      <a:avLst/>
                    </a:prstGeom>
                    <a:noFill/>
                    <a:ln w="9525">
                      <a:noFill/>
                      <a:miter lim="800000"/>
                      <a:headEnd/>
                      <a:tailEnd/>
                    </a:ln>
                  </pic:spPr>
                </pic:pic>
              </a:graphicData>
            </a:graphic>
          </wp:inline>
        </w:drawing>
      </w:r>
    </w:p>
    <w:p w:rsidR="00CA7BE1" w:rsidRDefault="00CA7BE1" w:rsidP="00A93702">
      <w:pPr>
        <w:pStyle w:val="LCRCaptionNotBold"/>
      </w:pPr>
      <w:r w:rsidRPr="00CE3FB9">
        <w:rPr>
          <w:b/>
        </w:rPr>
        <w:t xml:space="preserve">Figure </w:t>
      </w:r>
      <w:r w:rsidRPr="00CE3FB9">
        <w:rPr>
          <w:b/>
        </w:rPr>
        <w:fldChar w:fldCharType="begin"/>
      </w:r>
      <w:r w:rsidRPr="00CE3FB9">
        <w:rPr>
          <w:b/>
        </w:rPr>
        <w:instrText xml:space="preserve"> SEQ Figure \* ARABIC </w:instrText>
      </w:r>
      <w:r w:rsidRPr="00CE3FB9">
        <w:rPr>
          <w:b/>
        </w:rPr>
        <w:fldChar w:fldCharType="separate"/>
      </w:r>
      <w:r w:rsidR="00182874" w:rsidRPr="00CE3FB9">
        <w:rPr>
          <w:b/>
        </w:rPr>
        <w:t>4</w:t>
      </w:r>
      <w:r w:rsidRPr="00CE3FB9">
        <w:rPr>
          <w:b/>
        </w:rPr>
        <w:fldChar w:fldCharType="end"/>
      </w:r>
      <w:r>
        <w:t xml:space="preserve"> </w:t>
      </w:r>
      <w:r w:rsidRPr="00CA7BE1">
        <w:t>Adding performance measures and reporting links to the intervention logic model.</w:t>
      </w:r>
    </w:p>
    <w:p w:rsidR="00CA7BE1" w:rsidRPr="006A7102" w:rsidRDefault="00CA7BE1" w:rsidP="00A93702">
      <w:pPr>
        <w:pStyle w:val="LCRCaptionNotBold"/>
        <w:sectPr w:rsidR="00CA7BE1" w:rsidRPr="006A7102" w:rsidSect="00CA7BE1">
          <w:pgSz w:w="16838" w:h="11906" w:orient="landscape"/>
          <w:pgMar w:top="1440" w:right="1440" w:bottom="1440" w:left="1440" w:header="709" w:footer="709" w:gutter="0"/>
          <w:cols w:space="708"/>
          <w:docGrid w:linePitch="360"/>
        </w:sectPr>
      </w:pPr>
    </w:p>
    <w:p w:rsidR="00CA7BE1" w:rsidRPr="006A7102" w:rsidRDefault="00CA7BE1" w:rsidP="00CA7BE1">
      <w:pPr>
        <w:pStyle w:val="LCRHeading1"/>
      </w:pPr>
      <w:bookmarkStart w:id="113" w:name="_Toc297197720"/>
      <w:bookmarkStart w:id="114" w:name="_Toc319504687"/>
      <w:bookmarkStart w:id="115" w:name="_Toc320276371"/>
      <w:bookmarkStart w:id="116" w:name="_Toc269307257"/>
      <w:r w:rsidRPr="006A7102">
        <w:lastRenderedPageBreak/>
        <w:t>Evaluation and reporting</w:t>
      </w:r>
      <w:bookmarkEnd w:id="113"/>
      <w:bookmarkEnd w:id="114"/>
      <w:bookmarkEnd w:id="115"/>
    </w:p>
    <w:p w:rsidR="00CA7BE1" w:rsidRPr="006A7102" w:rsidRDefault="00CA7BE1" w:rsidP="00CA7BE1">
      <w:pPr>
        <w:pStyle w:val="LCRHeading2"/>
      </w:pPr>
      <w:bookmarkStart w:id="117" w:name="_Toc297197721"/>
      <w:bookmarkStart w:id="118" w:name="_Toc319504688"/>
      <w:bookmarkStart w:id="119" w:name="_Toc320276372"/>
      <w:r w:rsidRPr="006A7102">
        <w:t>Overview</w:t>
      </w:r>
      <w:bookmarkEnd w:id="117"/>
      <w:bookmarkEnd w:id="118"/>
      <w:bookmarkEnd w:id="119"/>
    </w:p>
    <w:p w:rsidR="00CA7BE1" w:rsidRPr="006A7102" w:rsidRDefault="00CA7BE1" w:rsidP="00CA7BE1">
      <w:pPr>
        <w:pStyle w:val="LCRBody1"/>
      </w:pPr>
      <w:r w:rsidRPr="006A7102">
        <w:t>Evaluation of a programme’s performance is particularly important as a basis for improving the programme using new information collected over time. In this section, we describe how the logic model structure can be used in evaluating a programme’s performance and in facilitating clear, targeted reporting.</w:t>
      </w:r>
    </w:p>
    <w:p w:rsidR="00CA7BE1" w:rsidRPr="006A7102" w:rsidRDefault="00CA7BE1" w:rsidP="00CA7BE1">
      <w:pPr>
        <w:pStyle w:val="LCRBody1"/>
      </w:pPr>
      <w:r w:rsidRPr="006A7102">
        <w:rPr>
          <w:b/>
        </w:rPr>
        <w:t>Evaluation</w:t>
      </w:r>
      <w:r w:rsidRPr="006A7102">
        <w:t xml:space="preserve"> addresses the question of </w:t>
      </w:r>
      <w:r w:rsidRPr="006A7102">
        <w:rPr>
          <w:b/>
        </w:rPr>
        <w:t xml:space="preserve">whether a particular management intervention has achieved the desired effect. </w:t>
      </w:r>
      <w:r w:rsidRPr="006A7102">
        <w:t xml:space="preserve">Evaluation, improvement and other components of managing a programme are part of a linked framework of programme design and management. This framework involves </w:t>
      </w:r>
      <w:r w:rsidRPr="006A7102">
        <w:rPr>
          <w:b/>
        </w:rPr>
        <w:t>a cyclical or iterative process of management, which relies on information from a monitoring programme and project evaluations to shape further management decisions</w:t>
      </w:r>
      <w:r>
        <w:t xml:space="preserve"> (The Heinz Center 2009). </w:t>
      </w:r>
      <w:r w:rsidRPr="006A7102">
        <w:t>Fig</w:t>
      </w:r>
      <w:r>
        <w:t>ure</w:t>
      </w:r>
      <w:r w:rsidRPr="006A7102">
        <w:t xml:space="preserve"> </w:t>
      </w:r>
      <w:r w:rsidR="002E0EA4">
        <w:t>5</w:t>
      </w:r>
      <w:r w:rsidRPr="006A7102">
        <w:t xml:space="preserve"> depicts, </w:t>
      </w:r>
      <w:r w:rsidR="009271C6">
        <w:t>as an</w:t>
      </w:r>
      <w:r w:rsidR="009271C6" w:rsidRPr="006A7102">
        <w:t xml:space="preserve"> </w:t>
      </w:r>
      <w:r w:rsidRPr="006A7102">
        <w:t>example, the Australian natural resource management monitoring, evaluation, reporting and improvement (MERI) process.</w:t>
      </w:r>
    </w:p>
    <w:p w:rsidR="00CA7BE1" w:rsidRPr="006A7102" w:rsidRDefault="00CA7BE1" w:rsidP="00CE3FB9">
      <w:pPr>
        <w:pStyle w:val="LCRBody1"/>
        <w:jc w:val="center"/>
      </w:pPr>
      <w:r w:rsidRPr="006A7102">
        <w:rPr>
          <w:lang w:eastAsia="en-NZ"/>
        </w:rPr>
        <w:drawing>
          <wp:inline distT="0" distB="0" distL="0" distR="0" wp14:anchorId="406A6653" wp14:editId="4CE456DE">
            <wp:extent cx="5263764" cy="4498605"/>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6818"/>
                    <a:stretch>
                      <a:fillRect/>
                    </a:stretch>
                  </pic:blipFill>
                  <pic:spPr bwMode="auto">
                    <a:xfrm>
                      <a:off x="0" y="0"/>
                      <a:ext cx="5263764" cy="4498605"/>
                    </a:xfrm>
                    <a:prstGeom prst="rect">
                      <a:avLst/>
                    </a:prstGeom>
                    <a:noFill/>
                    <a:ln w="9525">
                      <a:noFill/>
                      <a:miter lim="800000"/>
                      <a:headEnd/>
                      <a:tailEnd/>
                    </a:ln>
                  </pic:spPr>
                </pic:pic>
              </a:graphicData>
            </a:graphic>
          </wp:inline>
        </w:drawing>
      </w:r>
    </w:p>
    <w:p w:rsidR="00CA7BE1" w:rsidRPr="00CA7BE1" w:rsidRDefault="00CA7BE1" w:rsidP="00A93702">
      <w:pPr>
        <w:pStyle w:val="LCRCaptionNotBold"/>
      </w:pPr>
      <w:r w:rsidRPr="00CE3FB9">
        <w:rPr>
          <w:b/>
        </w:rPr>
        <w:t xml:space="preserve">Figure </w:t>
      </w:r>
      <w:r w:rsidRPr="00CE3FB9">
        <w:rPr>
          <w:b/>
        </w:rPr>
        <w:fldChar w:fldCharType="begin"/>
      </w:r>
      <w:r w:rsidRPr="00CE3FB9">
        <w:rPr>
          <w:b/>
        </w:rPr>
        <w:instrText xml:space="preserve"> SEQ Figure \* ARABIC </w:instrText>
      </w:r>
      <w:r w:rsidRPr="00CE3FB9">
        <w:rPr>
          <w:b/>
        </w:rPr>
        <w:fldChar w:fldCharType="separate"/>
      </w:r>
      <w:r w:rsidR="00182874" w:rsidRPr="00CE3FB9">
        <w:rPr>
          <w:b/>
        </w:rPr>
        <w:t>5</w:t>
      </w:r>
      <w:r w:rsidRPr="00CE3FB9">
        <w:rPr>
          <w:b/>
        </w:rPr>
        <w:fldChar w:fldCharType="end"/>
      </w:r>
      <w:r>
        <w:t xml:space="preserve"> </w:t>
      </w:r>
      <w:r w:rsidRPr="00CA7BE1">
        <w:t>How monitoring, evaluation and reporting fits into a programme management cycle (from Roughley 2009)</w:t>
      </w:r>
      <w:r>
        <w:t>.</w:t>
      </w:r>
    </w:p>
    <w:p w:rsidR="00CA7BE1" w:rsidRPr="006A7102" w:rsidRDefault="00CA7BE1" w:rsidP="00A93702">
      <w:pPr>
        <w:pStyle w:val="LCRBody1"/>
      </w:pPr>
    </w:p>
    <w:p w:rsidR="00CA7BE1" w:rsidRPr="006A7102" w:rsidRDefault="00CA7BE1" w:rsidP="00CA7BE1">
      <w:pPr>
        <w:pStyle w:val="LCRBody1"/>
      </w:pPr>
      <w:r w:rsidRPr="006A7102">
        <w:lastRenderedPageBreak/>
        <w:t>A performance cycle, such as Fig</w:t>
      </w:r>
      <w:r w:rsidR="00CE3FB9">
        <w:t>ure</w:t>
      </w:r>
      <w:r w:rsidRPr="006A7102">
        <w:t xml:space="preserve"> </w:t>
      </w:r>
      <w:r w:rsidR="002E0EA4">
        <w:t>5</w:t>
      </w:r>
      <w:r w:rsidRPr="006A7102">
        <w:t>, should therefore result in improvements in four key areas:</w:t>
      </w:r>
    </w:p>
    <w:p w:rsidR="00CA7BE1" w:rsidRPr="006A7102" w:rsidRDefault="00CE3FB9" w:rsidP="00CA7BE1">
      <w:pPr>
        <w:pStyle w:val="LCRBullet2"/>
      </w:pPr>
      <w:r>
        <w:t>T</w:t>
      </w:r>
      <w:r w:rsidR="00CA7BE1" w:rsidRPr="006A7102">
        <w:t>he performance and design of programmes, major strategies and polic</w:t>
      </w:r>
      <w:r>
        <w:t>ies</w:t>
      </w:r>
    </w:p>
    <w:p w:rsidR="00CA7BE1" w:rsidRPr="006A7102" w:rsidRDefault="00CE3FB9" w:rsidP="00CA7BE1">
      <w:pPr>
        <w:pStyle w:val="LCRBullet2"/>
      </w:pPr>
      <w:r>
        <w:t>R</w:t>
      </w:r>
      <w:r w:rsidR="00CA7BE1" w:rsidRPr="006A7102">
        <w:t>esults flowing from major activities and outputs (incl</w:t>
      </w:r>
      <w:r>
        <w:t>uding economy and</w:t>
      </w:r>
      <w:r w:rsidR="005A3B58">
        <w:t xml:space="preserve"> </w:t>
      </w:r>
      <w:r>
        <w:t>efficiency)</w:t>
      </w:r>
    </w:p>
    <w:p w:rsidR="00CA7BE1" w:rsidRPr="006A7102" w:rsidRDefault="00CE3FB9" w:rsidP="00CA7BE1">
      <w:pPr>
        <w:pStyle w:val="LCRBullet2"/>
      </w:pPr>
      <w:r>
        <w:t>C</w:t>
      </w:r>
      <w:r w:rsidR="00CA7BE1" w:rsidRPr="006A7102">
        <w:t>apability building, particularly in managing for performance</w:t>
      </w:r>
    </w:p>
    <w:p w:rsidR="00CA7BE1" w:rsidRPr="006A7102" w:rsidRDefault="00CE3FB9" w:rsidP="00CA7BE1">
      <w:pPr>
        <w:pStyle w:val="LCRBullet2"/>
      </w:pPr>
      <w:r>
        <w:t>M</w:t>
      </w:r>
      <w:r w:rsidR="00CA7BE1" w:rsidRPr="006A7102">
        <w:t xml:space="preserve">ore transparent and representative </w:t>
      </w:r>
      <w:r>
        <w:t>reporting of major achievements</w:t>
      </w:r>
    </w:p>
    <w:p w:rsidR="00CA7BE1" w:rsidRPr="006A7102" w:rsidRDefault="00CA7BE1" w:rsidP="00CA7BE1">
      <w:pPr>
        <w:pStyle w:val="LCRHeading2"/>
      </w:pPr>
      <w:bookmarkStart w:id="120" w:name="_Toc297197722"/>
      <w:bookmarkStart w:id="121" w:name="_Toc319504689"/>
      <w:bookmarkStart w:id="122" w:name="_Toc320276373"/>
      <w:bookmarkEnd w:id="116"/>
      <w:r w:rsidRPr="006A7102">
        <w:t>Evaluation</w:t>
      </w:r>
      <w:bookmarkEnd w:id="120"/>
      <w:bookmarkEnd w:id="121"/>
      <w:bookmarkEnd w:id="122"/>
    </w:p>
    <w:p w:rsidR="00CA7BE1" w:rsidRPr="006A7102" w:rsidRDefault="00CA7BE1" w:rsidP="00CA7BE1">
      <w:pPr>
        <w:pStyle w:val="LCRBody1"/>
      </w:pPr>
      <w:r w:rsidRPr="006A7102">
        <w:t>Within the MERI Framework, evaluation is viewed as a continuous process of participation and communication rather than as a single event. Monitoring, evaluation, reporting and improvement are all activities that contribute to continual learning, which in turn enables improvement in programme design and a</w:t>
      </w:r>
      <w:r>
        <w:t>chievement of desired outcomes.</w:t>
      </w:r>
    </w:p>
    <w:p w:rsidR="00CA7BE1" w:rsidRPr="006A7102" w:rsidRDefault="00CA7BE1" w:rsidP="00CA7BE1">
      <w:pPr>
        <w:pStyle w:val="LCRBody1"/>
      </w:pPr>
      <w:r w:rsidRPr="006A7102">
        <w:t>The MERI guide (Roughley 2009) suggests some key evaluation questions including:</w:t>
      </w:r>
    </w:p>
    <w:p w:rsidR="00CA7BE1" w:rsidRPr="00CA7BE1" w:rsidRDefault="00CA7BE1" w:rsidP="00CA7BE1">
      <w:pPr>
        <w:pStyle w:val="LCRBody1"/>
        <w:rPr>
          <w:b/>
        </w:rPr>
      </w:pPr>
      <w:r w:rsidRPr="00CA7BE1">
        <w:rPr>
          <w:b/>
        </w:rPr>
        <w:t>Impact</w:t>
      </w:r>
    </w:p>
    <w:p w:rsidR="00CA7BE1" w:rsidRPr="00403B78" w:rsidRDefault="00CA7BE1" w:rsidP="00CA7BE1">
      <w:pPr>
        <w:pStyle w:val="LCRBullet1"/>
      </w:pPr>
      <w:r w:rsidRPr="00403B78">
        <w:t>In what ways and to what extent has the programme or strategy contributed to changing asset condition and management practices and institutions?</w:t>
      </w:r>
      <w:r w:rsidR="005A3B58">
        <w:t xml:space="preserve"> </w:t>
      </w:r>
    </w:p>
    <w:p w:rsidR="00CA7BE1" w:rsidRPr="00403B78" w:rsidRDefault="00CA7BE1" w:rsidP="00CA7BE1">
      <w:pPr>
        <w:pStyle w:val="LCRBullet1"/>
      </w:pPr>
      <w:r w:rsidRPr="00403B78">
        <w:t>What, if any, unanticipated positive or negative changes or other outcomes have resulted as a contribution of the programme?</w:t>
      </w:r>
    </w:p>
    <w:p w:rsidR="00CA7BE1" w:rsidRPr="00403B78" w:rsidRDefault="00CA7BE1" w:rsidP="00CA7BE1">
      <w:pPr>
        <w:pStyle w:val="LCRBullet1"/>
      </w:pPr>
      <w:r w:rsidRPr="00403B78">
        <w:t xml:space="preserve">To what extent were the changes directly or indirectly produced by the programme or project interventions? </w:t>
      </w:r>
    </w:p>
    <w:p w:rsidR="00CA7BE1" w:rsidRPr="00CA7BE1" w:rsidRDefault="00CA7BE1" w:rsidP="00CA7BE1">
      <w:pPr>
        <w:pStyle w:val="LCRBody1"/>
        <w:rPr>
          <w:b/>
        </w:rPr>
      </w:pPr>
      <w:r w:rsidRPr="00CA7BE1">
        <w:rPr>
          <w:b/>
        </w:rPr>
        <w:t>Effectiveness</w:t>
      </w:r>
    </w:p>
    <w:p w:rsidR="00CA7BE1" w:rsidRPr="00403B78" w:rsidRDefault="00CA7BE1" w:rsidP="00CA7BE1">
      <w:pPr>
        <w:pStyle w:val="LCRBullet1"/>
      </w:pPr>
      <w:r w:rsidRPr="00403B78">
        <w:t>To what extent have the planned activit</w:t>
      </w:r>
      <w:r>
        <w:t>ies and outputs been achieved?</w:t>
      </w:r>
    </w:p>
    <w:p w:rsidR="00CA7BE1" w:rsidRPr="00403B78" w:rsidRDefault="00CA7BE1" w:rsidP="00CA7BE1">
      <w:pPr>
        <w:pStyle w:val="LCRBullet1"/>
      </w:pPr>
      <w:r w:rsidRPr="00403B78">
        <w:t>Are current activities the best way to maximise impact or are there other strategie</w:t>
      </w:r>
      <w:r>
        <w:t>s that might be more effective?</w:t>
      </w:r>
    </w:p>
    <w:p w:rsidR="00CA7BE1" w:rsidRPr="00403B78" w:rsidRDefault="00CA7BE1" w:rsidP="00CA7BE1">
      <w:pPr>
        <w:pStyle w:val="LCRBullet1"/>
      </w:pPr>
      <w:r w:rsidRPr="00403B78">
        <w:t>To what extent is the programme or project attaining, or expected to attain, its objectives efficiently and</w:t>
      </w:r>
      <w:r>
        <w:t xml:space="preserve"> in a way that is sustainable?</w:t>
      </w:r>
    </w:p>
    <w:p w:rsidR="00CA7BE1" w:rsidRPr="00CA7BE1" w:rsidRDefault="00CA7BE1" w:rsidP="00CA7BE1">
      <w:pPr>
        <w:pStyle w:val="LCRBody1"/>
        <w:rPr>
          <w:b/>
        </w:rPr>
      </w:pPr>
      <w:r w:rsidRPr="00CA7BE1">
        <w:rPr>
          <w:b/>
        </w:rPr>
        <w:t>Efficiency</w:t>
      </w:r>
    </w:p>
    <w:p w:rsidR="00CA7BE1" w:rsidRPr="00403B78" w:rsidRDefault="00CA7BE1" w:rsidP="00CA7BE1">
      <w:pPr>
        <w:pStyle w:val="LCRBullet1"/>
      </w:pPr>
      <w:r w:rsidRPr="00403B78">
        <w:t>To what extent has the programme or project attained the highest va</w:t>
      </w:r>
      <w:r>
        <w:t>lue out of available resources?</w:t>
      </w:r>
    </w:p>
    <w:p w:rsidR="00CA7BE1" w:rsidRPr="00403B78" w:rsidRDefault="00CA7BE1" w:rsidP="00CA7BE1">
      <w:pPr>
        <w:pStyle w:val="LCRBullet1"/>
      </w:pPr>
      <w:r w:rsidRPr="00403B78">
        <w:t>How could resources be used more</w:t>
      </w:r>
      <w:r>
        <w:t xml:space="preserve"> productively and efficiently?</w:t>
      </w:r>
    </w:p>
    <w:p w:rsidR="00CA7BE1" w:rsidRPr="00403B78" w:rsidRDefault="00CA7BE1" w:rsidP="00CA7BE1">
      <w:pPr>
        <w:pStyle w:val="LCRBullet1"/>
      </w:pPr>
      <w:r w:rsidRPr="00403B78">
        <w:t>What could be done differently to improve implementation, and thereby maximise impact, at an ac</w:t>
      </w:r>
      <w:r>
        <w:t>ceptable and sustainable cost?</w:t>
      </w:r>
    </w:p>
    <w:p w:rsidR="00CA7BE1" w:rsidRPr="006A7102" w:rsidRDefault="00CA7BE1" w:rsidP="00CA7BE1">
      <w:pPr>
        <w:pStyle w:val="LCRBody1"/>
      </w:pPr>
      <w:r w:rsidRPr="006A7102">
        <w:t xml:space="preserve">Results from each evaluation should be considered relative to the programme’s outcomes and the target values for each measure or indicator. Managers can then identify what is working well and where improvements need to be made. This is a critical process in high-cost pest </w:t>
      </w:r>
      <w:r w:rsidRPr="006A7102">
        <w:lastRenderedPageBreak/>
        <w:t>management programmes where effective evaluation of performance can prevent vital funds being wasted on ineffective interventions</w:t>
      </w:r>
      <w:r>
        <w:t>.</w:t>
      </w:r>
    </w:p>
    <w:p w:rsidR="00CA7BE1" w:rsidRPr="006A7102" w:rsidRDefault="00CA7BE1" w:rsidP="00CA7BE1">
      <w:pPr>
        <w:pStyle w:val="LCRHeading2"/>
      </w:pPr>
      <w:bookmarkStart w:id="123" w:name="_Toc297197723"/>
      <w:bookmarkStart w:id="124" w:name="_Toc319504690"/>
      <w:bookmarkStart w:id="125" w:name="_Toc320276374"/>
      <w:r w:rsidRPr="006A7102">
        <w:t>Reporting</w:t>
      </w:r>
      <w:bookmarkEnd w:id="123"/>
      <w:bookmarkEnd w:id="124"/>
      <w:bookmarkEnd w:id="125"/>
    </w:p>
    <w:p w:rsidR="00CA7BE1" w:rsidRPr="006A7102" w:rsidRDefault="00CA7BE1" w:rsidP="00CA7BE1">
      <w:pPr>
        <w:pStyle w:val="LCRBody1"/>
      </w:pPr>
      <w:r w:rsidRPr="006A7102">
        <w:t>Reports are required to show the degree to which investment or intervention is achieving progress towards targets and outcomes. They also show whether there have been expected or unexpected impacts at different time intervals, and serve to meet accountability requirements. At the regional level, they serve to inform the community of the efforts and resulting progress made towards outcomes on their behalf. The range of reporting requirements for regional pest management programmes are summarised in Table 4.</w:t>
      </w:r>
    </w:p>
    <w:p w:rsidR="00CA7BE1" w:rsidRPr="006A7102" w:rsidRDefault="00CA7BE1" w:rsidP="00CE3FB9">
      <w:pPr>
        <w:pStyle w:val="LCRBody1"/>
      </w:pPr>
      <w:r w:rsidRPr="006A7102">
        <w:t>Reporting performance against outcomes, or more realistically, intermediate outcomes, is currently not common in pest management programmes. As noted in Section 1, there has historically been an emphasis on reporting activities and outputs (e.g. number of site visits; number of pests killed). Unfortunately, this very rarely informs on whether desired changes in community values (biodiversity, social, economic, cultural) have been achieved, despite the necessity for this type of information to convey a picture of an agency’s performance to both ratepayers and executives alike.</w:t>
      </w:r>
    </w:p>
    <w:p w:rsidR="00CA7BE1" w:rsidRPr="00EB73EC" w:rsidRDefault="00EB73EC" w:rsidP="00A93702">
      <w:pPr>
        <w:pStyle w:val="LCRCaptionNotBold"/>
      </w:pPr>
      <w:r w:rsidRPr="00CE3FB9">
        <w:rPr>
          <w:b/>
        </w:rPr>
        <w:t xml:space="preserve">Table </w:t>
      </w:r>
      <w:r w:rsidRPr="00CE3FB9">
        <w:rPr>
          <w:b/>
        </w:rPr>
        <w:fldChar w:fldCharType="begin"/>
      </w:r>
      <w:r w:rsidRPr="00CE3FB9">
        <w:rPr>
          <w:b/>
        </w:rPr>
        <w:instrText xml:space="preserve"> SEQ Table \* ARABIC </w:instrText>
      </w:r>
      <w:r w:rsidRPr="00CE3FB9">
        <w:rPr>
          <w:b/>
        </w:rPr>
        <w:fldChar w:fldCharType="separate"/>
      </w:r>
      <w:r w:rsidRPr="00CE3FB9">
        <w:rPr>
          <w:b/>
        </w:rPr>
        <w:t>4</w:t>
      </w:r>
      <w:r w:rsidRPr="00CE3FB9">
        <w:rPr>
          <w:b/>
        </w:rPr>
        <w:fldChar w:fldCharType="end"/>
      </w:r>
      <w:r>
        <w:t xml:space="preserve"> </w:t>
      </w:r>
      <w:r w:rsidRPr="00EB73EC">
        <w:t>Potential range of reporting requirements for levels of a logic model for a regional pest management programme</w:t>
      </w:r>
    </w:p>
    <w:tbl>
      <w:tblPr>
        <w:tblStyle w:val="TableGrid"/>
        <w:tblW w:w="0" w:type="auto"/>
        <w:tblLook w:val="04A0" w:firstRow="1" w:lastRow="0" w:firstColumn="1" w:lastColumn="0" w:noHBand="0" w:noVBand="1"/>
      </w:tblPr>
      <w:tblGrid>
        <w:gridCol w:w="4621"/>
        <w:gridCol w:w="4621"/>
      </w:tblGrid>
      <w:tr w:rsidR="00CA7BE1" w:rsidRPr="006A7102" w:rsidTr="00CA7BE1">
        <w:tc>
          <w:tcPr>
            <w:tcW w:w="4621" w:type="dxa"/>
          </w:tcPr>
          <w:p w:rsidR="00CA7BE1" w:rsidRPr="006A7102" w:rsidRDefault="00CA7BE1" w:rsidP="00CA7BE1">
            <w:pPr>
              <w:pStyle w:val="LCRTableText2"/>
              <w:rPr>
                <w:szCs w:val="22"/>
              </w:rPr>
            </w:pPr>
            <w:r w:rsidRPr="006A7102">
              <w:t>National Outcome from pest management</w:t>
            </w:r>
          </w:p>
        </w:tc>
        <w:tc>
          <w:tcPr>
            <w:tcW w:w="4621" w:type="dxa"/>
          </w:tcPr>
          <w:p w:rsidR="00CA7BE1" w:rsidRPr="006A7102" w:rsidRDefault="00CA7BE1" w:rsidP="00CA7BE1">
            <w:pPr>
              <w:pStyle w:val="LCRTableText2"/>
            </w:pPr>
            <w:r w:rsidRPr="006A7102">
              <w:t>MAF Biosecurity; Minister</w:t>
            </w:r>
          </w:p>
        </w:tc>
      </w:tr>
      <w:tr w:rsidR="00CA7BE1" w:rsidRPr="006A7102" w:rsidTr="00CA7BE1">
        <w:tc>
          <w:tcPr>
            <w:tcW w:w="4621" w:type="dxa"/>
          </w:tcPr>
          <w:p w:rsidR="00CA7BE1" w:rsidRPr="006A7102" w:rsidRDefault="00CA7BE1" w:rsidP="00CA7BE1">
            <w:pPr>
              <w:pStyle w:val="LCRTableText2"/>
            </w:pPr>
            <w:r w:rsidRPr="006A7102">
              <w:t>Regional (LTCCP) outcome</w:t>
            </w:r>
          </w:p>
        </w:tc>
        <w:tc>
          <w:tcPr>
            <w:tcW w:w="4621" w:type="dxa"/>
          </w:tcPr>
          <w:p w:rsidR="00CA7BE1" w:rsidRPr="006A7102" w:rsidRDefault="00CA7BE1" w:rsidP="00CA7BE1">
            <w:pPr>
              <w:pStyle w:val="LCRTableText2"/>
            </w:pPr>
            <w:r w:rsidRPr="006A7102">
              <w:t>Chief Executive, council, community</w:t>
            </w:r>
          </w:p>
        </w:tc>
      </w:tr>
      <w:tr w:rsidR="00CA7BE1" w:rsidRPr="006A7102" w:rsidTr="00CA7BE1">
        <w:tc>
          <w:tcPr>
            <w:tcW w:w="4621" w:type="dxa"/>
          </w:tcPr>
          <w:p w:rsidR="00CA7BE1" w:rsidRPr="006A7102" w:rsidRDefault="00CA7BE1" w:rsidP="00CA7BE1">
            <w:pPr>
              <w:pStyle w:val="LCRTableText2"/>
            </w:pPr>
            <w:r w:rsidRPr="006A7102">
              <w:t>Programme intermediate outcome</w:t>
            </w:r>
          </w:p>
        </w:tc>
        <w:tc>
          <w:tcPr>
            <w:tcW w:w="4621" w:type="dxa"/>
          </w:tcPr>
          <w:p w:rsidR="00CA7BE1" w:rsidRPr="006A7102" w:rsidRDefault="00CA7BE1" w:rsidP="00CA7BE1">
            <w:pPr>
              <w:pStyle w:val="LCRTableText2"/>
            </w:pPr>
            <w:r w:rsidRPr="006A7102">
              <w:t>Chief Executive, council, community</w:t>
            </w:r>
          </w:p>
        </w:tc>
      </w:tr>
      <w:tr w:rsidR="00CA7BE1" w:rsidRPr="006A7102" w:rsidTr="00CA7BE1">
        <w:tc>
          <w:tcPr>
            <w:tcW w:w="4621" w:type="dxa"/>
          </w:tcPr>
          <w:p w:rsidR="00CA7BE1" w:rsidRPr="006A7102" w:rsidRDefault="00CA7BE1" w:rsidP="00CA7BE1">
            <w:pPr>
              <w:pStyle w:val="LCRTableText2"/>
            </w:pPr>
            <w:r w:rsidRPr="006A7102">
              <w:t>Outputs</w:t>
            </w:r>
          </w:p>
        </w:tc>
        <w:tc>
          <w:tcPr>
            <w:tcW w:w="4621" w:type="dxa"/>
          </w:tcPr>
          <w:p w:rsidR="00CA7BE1" w:rsidRPr="006A7102" w:rsidRDefault="00CA7BE1" w:rsidP="00CA7BE1">
            <w:pPr>
              <w:pStyle w:val="LCRTableText2"/>
            </w:pPr>
            <w:r w:rsidRPr="006A7102">
              <w:t>Managers, council biosecurity committee, community</w:t>
            </w:r>
          </w:p>
        </w:tc>
      </w:tr>
      <w:tr w:rsidR="00CA7BE1" w:rsidRPr="006A7102" w:rsidTr="00CA7BE1">
        <w:tc>
          <w:tcPr>
            <w:tcW w:w="4621" w:type="dxa"/>
          </w:tcPr>
          <w:p w:rsidR="00CA7BE1" w:rsidRPr="006A7102" w:rsidRDefault="00CA7BE1" w:rsidP="00CA7BE1">
            <w:pPr>
              <w:pStyle w:val="LCRTableText2"/>
            </w:pPr>
            <w:r w:rsidRPr="006A7102">
              <w:t>Activities</w:t>
            </w:r>
          </w:p>
        </w:tc>
        <w:tc>
          <w:tcPr>
            <w:tcW w:w="4621" w:type="dxa"/>
          </w:tcPr>
          <w:p w:rsidR="00CA7BE1" w:rsidRPr="006A7102" w:rsidRDefault="00CA7BE1" w:rsidP="00CA7BE1">
            <w:pPr>
              <w:pStyle w:val="LCRTableText2"/>
            </w:pPr>
            <w:r w:rsidRPr="006A7102">
              <w:t>Managers, council biosecurity committee, community</w:t>
            </w:r>
          </w:p>
        </w:tc>
      </w:tr>
      <w:tr w:rsidR="00CA7BE1" w:rsidRPr="006A7102" w:rsidTr="00CA7BE1">
        <w:tc>
          <w:tcPr>
            <w:tcW w:w="4621" w:type="dxa"/>
          </w:tcPr>
          <w:p w:rsidR="00CA7BE1" w:rsidRPr="006A7102" w:rsidRDefault="00CA7BE1" w:rsidP="00CA7BE1">
            <w:pPr>
              <w:pStyle w:val="LCRTableText2"/>
            </w:pPr>
            <w:r w:rsidRPr="006A7102">
              <w:t>Inputs</w:t>
            </w:r>
          </w:p>
        </w:tc>
        <w:tc>
          <w:tcPr>
            <w:tcW w:w="4621" w:type="dxa"/>
          </w:tcPr>
          <w:p w:rsidR="00CA7BE1" w:rsidRPr="006A7102" w:rsidRDefault="00CA7BE1" w:rsidP="00CA7BE1">
            <w:pPr>
              <w:pStyle w:val="LCRTableText2"/>
            </w:pPr>
            <w:r w:rsidRPr="006A7102">
              <w:t>Managers, council biosecurity committee, accountants</w:t>
            </w:r>
          </w:p>
        </w:tc>
      </w:tr>
    </w:tbl>
    <w:p w:rsidR="00CA7BE1" w:rsidRPr="006A7102" w:rsidRDefault="00CA7BE1" w:rsidP="00CA7BE1">
      <w:pPr>
        <w:pStyle w:val="LCRBody1"/>
      </w:pPr>
      <w:r w:rsidRPr="006A7102">
        <w:t>There is a need for clear pest management programme ‘stories’ to be told, in which activities, outputs and outcomes are all reported together. Currently, a common trend is for some details of a programme to be described in one publication, and others to be spread across other reports. To find the details for an individual programme could currently involve reading up to four or five different publications. A typical ‘trail’ may start with an Regional Pest Management Plan and LTCCP, followed by a recent Operational Plan, the corresponding Report on the Operational Plan, the council’s Annual Report and also one or more internal reports to council, where available. Thus, activities, outputs and outcomes are often described in separate documents and measures in yet another.</w:t>
      </w:r>
    </w:p>
    <w:p w:rsidR="00CA7BE1" w:rsidRPr="006A7102" w:rsidRDefault="00CA7BE1" w:rsidP="00CA7BE1">
      <w:pPr>
        <w:pStyle w:val="LCRBody1"/>
      </w:pPr>
      <w:r w:rsidRPr="006A7102">
        <w:t xml:space="preserve">These apparently conflicting requirements – detail for specific readerships and a </w:t>
      </w:r>
      <w:r w:rsidR="00A93702">
        <w:t>‘</w:t>
      </w:r>
      <w:r w:rsidRPr="006A7102">
        <w:t>big-picture</w:t>
      </w:r>
      <w:r w:rsidR="00A93702">
        <w:t>’</w:t>
      </w:r>
      <w:r w:rsidRPr="006A7102">
        <w:t xml:space="preserve"> overview of the programme that links components – can both be satisfied using logic models that allow performance data at different levels to be utilised accor</w:t>
      </w:r>
      <w:r>
        <w:t>ding to reporting requirements.</w:t>
      </w:r>
    </w:p>
    <w:p w:rsidR="00CA7BE1" w:rsidRPr="006A7102" w:rsidRDefault="00CA7BE1" w:rsidP="00EB73EC">
      <w:pPr>
        <w:pStyle w:val="LCRHeading2"/>
      </w:pPr>
      <w:bookmarkStart w:id="126" w:name="_Toc297197724"/>
      <w:bookmarkStart w:id="127" w:name="_Toc319504691"/>
      <w:bookmarkStart w:id="128" w:name="_Toc320276375"/>
      <w:r w:rsidRPr="006A7102">
        <w:lastRenderedPageBreak/>
        <w:t>Linking reports to the programme’s logic model</w:t>
      </w:r>
      <w:bookmarkEnd w:id="126"/>
      <w:bookmarkEnd w:id="127"/>
      <w:bookmarkEnd w:id="128"/>
    </w:p>
    <w:p w:rsidR="00CA7BE1" w:rsidRPr="006A7102" w:rsidRDefault="00CA7BE1" w:rsidP="00EB73EC">
      <w:pPr>
        <w:pStyle w:val="LCRBody1"/>
      </w:pPr>
      <w:r w:rsidRPr="006A7102">
        <w:t>Logic models are a way to summarise a programme and show how all its components link together to lead to the programme’s desired outcome. In this format, and with performance measures linked to programme components, it is instantly clear to a reader how each of those measures relates to the p</w:t>
      </w:r>
      <w:r w:rsidR="00CE3FB9">
        <w:t>rogramme as a whole.</w:t>
      </w:r>
    </w:p>
    <w:p w:rsidR="00CA7BE1" w:rsidRPr="006A7102" w:rsidRDefault="00CA7BE1" w:rsidP="00EB73EC">
      <w:pPr>
        <w:pStyle w:val="LCRBody1"/>
      </w:pPr>
      <w:r w:rsidRPr="006A7102">
        <w:t>A summary spreadsheet or database for internal council use in which indicator values are included for each measurement period will help facilitate reporting of performance at the different levels of the logic model for different readerships. Relevant information can then be extracted from this single source as and when required for reporting. Where this information will be reported, and when, can be included as notes on a programme’s logic model diagram or summary table in key documents such as council plans or R</w:t>
      </w:r>
      <w:r w:rsidR="002E0EA4">
        <w:t xml:space="preserve">egional </w:t>
      </w:r>
      <w:r w:rsidRPr="006A7102">
        <w:t>P</w:t>
      </w:r>
      <w:r w:rsidR="002E0EA4">
        <w:t xml:space="preserve">est </w:t>
      </w:r>
      <w:r w:rsidRPr="006A7102">
        <w:t>M</w:t>
      </w:r>
      <w:r w:rsidR="002E0EA4">
        <w:t xml:space="preserve">anagement </w:t>
      </w:r>
      <w:r w:rsidRPr="006A7102">
        <w:t>S</w:t>
      </w:r>
      <w:r w:rsidR="002E0EA4">
        <w:t>trategy</w:t>
      </w:r>
      <w:r w:rsidRPr="006A7102">
        <w:t>.</w:t>
      </w:r>
    </w:p>
    <w:p w:rsidR="00CA7BE1" w:rsidRPr="006A7102" w:rsidRDefault="00CA7BE1" w:rsidP="00EB73EC">
      <w:pPr>
        <w:pStyle w:val="LCRBody1"/>
      </w:pPr>
      <w:r w:rsidRPr="006A7102">
        <w:t xml:space="preserve">The cost, time and confidence associated with reporting on each component of a programme’s logic model vary. Shifting from reporting on inputs to outcomes increases the time and cost involved (Silver et al. 2009). This is where it is important to identify a </w:t>
      </w:r>
      <w:r w:rsidR="00A93702">
        <w:t>‘</w:t>
      </w:r>
      <w:r w:rsidRPr="006A7102">
        <w:t>vital few</w:t>
      </w:r>
      <w:r w:rsidR="00A93702">
        <w:t>’</w:t>
      </w:r>
      <w:r w:rsidRPr="006A7102">
        <w:t xml:space="preserve"> key performance indicators for a programme. These will be the measures that indicate performance of key programme components or those chosen by managers to best represent the programme as a whole. It may also be appropriate to use proxy measures that provide evidence that the programme is moving in the expected direction (Section 4.4).</w:t>
      </w:r>
    </w:p>
    <w:p w:rsidR="00CA7BE1" w:rsidRPr="006A7102" w:rsidRDefault="00CA7BE1" w:rsidP="00EB73EC">
      <w:pPr>
        <w:pStyle w:val="LCRHeading2"/>
      </w:pPr>
      <w:bookmarkStart w:id="129" w:name="_Toc297197725"/>
      <w:bookmarkStart w:id="130" w:name="_Toc319504692"/>
      <w:bookmarkStart w:id="131" w:name="_Toc320276376"/>
      <w:r w:rsidRPr="006A7102">
        <w:t>Using performance indicators in an evaluation, reporting and improvement plan</w:t>
      </w:r>
      <w:bookmarkEnd w:id="129"/>
      <w:bookmarkEnd w:id="130"/>
      <w:bookmarkEnd w:id="131"/>
    </w:p>
    <w:p w:rsidR="00CA7BE1" w:rsidRPr="006A7102" w:rsidRDefault="00CA7BE1" w:rsidP="00EB73EC">
      <w:pPr>
        <w:pStyle w:val="LCRBody1"/>
      </w:pPr>
      <w:r w:rsidRPr="006A7102">
        <w:t>Once outcomes, intermediate outcomes, and performance indicators, metrics and targets have been identified and agreed, a generic evaluation plan should be developed around these key components and should comprise:</w:t>
      </w:r>
    </w:p>
    <w:p w:rsidR="00CA7BE1" w:rsidRPr="006A7102" w:rsidRDefault="00CA7BE1" w:rsidP="00EB73EC">
      <w:pPr>
        <w:pStyle w:val="LCRBullet2"/>
      </w:pPr>
      <w:r w:rsidRPr="006A7102">
        <w:t>Estimates of baseline values for each indicator, so that the degree of change resulting from the programme’s activities can be estimated</w:t>
      </w:r>
    </w:p>
    <w:p w:rsidR="00CA7BE1" w:rsidRPr="006A7102" w:rsidRDefault="00CA7BE1" w:rsidP="00EB73EC">
      <w:pPr>
        <w:pStyle w:val="LCRBullet2"/>
      </w:pPr>
      <w:r w:rsidRPr="006A7102">
        <w:t>Information on data collection and analysis methods</w:t>
      </w:r>
    </w:p>
    <w:p w:rsidR="00CA7BE1" w:rsidRPr="006A7102" w:rsidRDefault="00CA7BE1" w:rsidP="00EB73EC">
      <w:pPr>
        <w:pStyle w:val="LCRBullet2"/>
      </w:pPr>
      <w:r w:rsidRPr="006A7102">
        <w:t>The frequency of reporting (e.g. activity and output reporting will probably occur annually, but intermediate outcome indicators may be reported on at longer intervals)</w:t>
      </w:r>
    </w:p>
    <w:p w:rsidR="00CA7BE1" w:rsidRPr="006A7102" w:rsidRDefault="00CA7BE1" w:rsidP="00EB73EC">
      <w:pPr>
        <w:pStyle w:val="LCRBullet2"/>
      </w:pPr>
      <w:r w:rsidRPr="006A7102">
        <w:t>The form of reporting – how will performance information be used and by whom?</w:t>
      </w:r>
    </w:p>
    <w:p w:rsidR="00CA7BE1" w:rsidRPr="006A7102" w:rsidRDefault="00CA7BE1" w:rsidP="00EB73EC">
      <w:pPr>
        <w:pStyle w:val="LCRBullet2"/>
      </w:pPr>
      <w:r w:rsidRPr="006A7102">
        <w:t>Details on when the programme will next be reviewed and on how performance measurement will be used in programme improvement</w:t>
      </w:r>
    </w:p>
    <w:p w:rsidR="00CA7BE1" w:rsidRPr="006A7102" w:rsidRDefault="00CA7BE1" w:rsidP="00EB73EC">
      <w:pPr>
        <w:pStyle w:val="LCRBullet2"/>
      </w:pPr>
      <w:r w:rsidRPr="006A7102">
        <w:t>Plans for incorporating change in, for example, the assumptions underlying the programme’s logic or in factors that may have a significant effect on the achievement of outcomes</w:t>
      </w:r>
    </w:p>
    <w:p w:rsidR="00EB73EC" w:rsidRPr="00A93702" w:rsidRDefault="00EB73EC" w:rsidP="00A93702">
      <w:pPr>
        <w:pStyle w:val="LCRBody1"/>
      </w:pPr>
      <w:r w:rsidRPr="00A93702">
        <w:br w:type="page"/>
      </w:r>
    </w:p>
    <w:p w:rsidR="00C106B4" w:rsidRPr="000A130A" w:rsidRDefault="00EB73EC" w:rsidP="00477DAF">
      <w:pPr>
        <w:pStyle w:val="LCRHeading1"/>
        <w:rPr>
          <w:noProof w:val="0"/>
          <w:lang w:val="en-NZ"/>
        </w:rPr>
      </w:pPr>
      <w:bookmarkStart w:id="132" w:name="_Toc240623737"/>
      <w:bookmarkStart w:id="133" w:name="_Toc320276377"/>
      <w:r>
        <w:rPr>
          <w:noProof w:val="0"/>
          <w:lang w:val="en-NZ"/>
        </w:rPr>
        <w:lastRenderedPageBreak/>
        <w:t>Examples</w:t>
      </w:r>
      <w:bookmarkEnd w:id="62"/>
      <w:bookmarkEnd w:id="132"/>
      <w:bookmarkEnd w:id="133"/>
    </w:p>
    <w:p w:rsidR="00EB73EC" w:rsidRPr="006A7102" w:rsidRDefault="00EB73EC" w:rsidP="00EB73EC">
      <w:pPr>
        <w:pStyle w:val="LCRBody1"/>
      </w:pPr>
      <w:bookmarkStart w:id="134" w:name="_Toc138558808"/>
      <w:r w:rsidRPr="006A7102">
        <w:t xml:space="preserve">Figures </w:t>
      </w:r>
      <w:r w:rsidR="003A0A12">
        <w:t>6</w:t>
      </w:r>
      <w:r w:rsidRPr="006A7102">
        <w:t>–1</w:t>
      </w:r>
      <w:r w:rsidR="003A0A12">
        <w:t>0</w:t>
      </w:r>
      <w:r w:rsidRPr="006A7102">
        <w:t xml:space="preserve"> are provided as examples of how graphical logic models can be used to summarise the main components of a programme and to illustrate how these link together. The models, including performance indicators, are based on current pest control programmes run by Hawke</w:t>
      </w:r>
      <w:r w:rsidR="003A0A12">
        <w:t>’</w:t>
      </w:r>
      <w:r w:rsidRPr="006A7102">
        <w:t>s Bay Regional Council, but were developed for illustrative purposes only and are not intended to represent formal council policy. The models were drawn using the DoView software package (</w:t>
      </w:r>
      <w:r w:rsidRPr="006A7102">
        <w:rPr>
          <w:rStyle w:val="Hyperlink"/>
          <w:rFonts w:asciiTheme="majorHAnsi" w:hAnsiTheme="majorHAnsi" w:cstheme="majorHAnsi"/>
        </w:rPr>
        <w:t>http://www.doview.com/</w:t>
      </w:r>
      <w:r w:rsidRPr="006A7102">
        <w:t>).</w:t>
      </w:r>
    </w:p>
    <w:p w:rsidR="00EB73EC" w:rsidRPr="006A7102" w:rsidRDefault="00EB73EC" w:rsidP="00EB73EC">
      <w:pPr>
        <w:pStyle w:val="LCRBody1"/>
      </w:pPr>
      <w:r w:rsidRPr="006A7102">
        <w:t xml:space="preserve">Figures </w:t>
      </w:r>
      <w:r w:rsidR="003A0A12">
        <w:t>6</w:t>
      </w:r>
      <w:r w:rsidRPr="006A7102">
        <w:t xml:space="preserve"> and </w:t>
      </w:r>
      <w:r w:rsidR="003A0A12">
        <w:t>7</w:t>
      </w:r>
      <w:r w:rsidRPr="006A7102">
        <w:t xml:space="preserve"> show logic model diagrams for the saffron thistle example developed in Sections 3 and 4 of this guide. Figure </w:t>
      </w:r>
      <w:r w:rsidR="003A0A12">
        <w:t>6</w:t>
      </w:r>
      <w:r w:rsidRPr="006A7102">
        <w:t xml:space="preserve"> illustrates how indicators can be shown in association with the relevant outcomes. Figure </w:t>
      </w:r>
      <w:r w:rsidR="003A0A12">
        <w:t>7</w:t>
      </w:r>
      <w:r w:rsidRPr="006A7102">
        <w:t xml:space="preserve"> shows how arrows can be added to the diagram to make the links between programme components more explicit. There is no right or wrong way of constructing these diagrams. For example, adding the arrows to show linkages can sometimes make a diagram for a complex programme difficult to interpret if there are too many such links. In these circumstances, it may be better to show only the key components of the programme in one model and use more detailed sub-model diagrams to show the links between groups of activities and the outcomes to which they contribute: see Appendix 2 for an example of this.</w:t>
      </w:r>
    </w:p>
    <w:p w:rsidR="00EB73EC" w:rsidRPr="006A7102" w:rsidRDefault="00EB73EC" w:rsidP="00EB73EC">
      <w:pPr>
        <w:pStyle w:val="LCRBody1"/>
      </w:pPr>
      <w:r w:rsidRPr="006A7102">
        <w:t>In the initial scoping and outcome development for a programme, the template in Figure 2 is very useful, but in demonstrating how programme components fit together, it may not be appropriate to display all intermediate outcomes at the same level because some may occupy different places in the logical flow of the programme. Not all intermediate outcomes will be achieved at the same time; sometimes one will contribute to another or may even feed back into a different output: see Fig</w:t>
      </w:r>
      <w:r>
        <w:t>ure</w:t>
      </w:r>
      <w:r w:rsidRPr="006A7102">
        <w:t xml:space="preserve"> </w:t>
      </w:r>
      <w:r w:rsidR="003A0A12">
        <w:t>9</w:t>
      </w:r>
      <w:r w:rsidR="003A0A12" w:rsidRPr="006A7102">
        <w:t xml:space="preserve"> </w:t>
      </w:r>
      <w:r w:rsidRPr="006A7102">
        <w:t>for an example of this.</w:t>
      </w:r>
    </w:p>
    <w:p w:rsidR="00C106B4" w:rsidRDefault="00EB73EC" w:rsidP="00EB73EC">
      <w:pPr>
        <w:pStyle w:val="LCRBody1"/>
      </w:pPr>
      <w:r w:rsidRPr="006A7102">
        <w:t>The final example in Figure 1</w:t>
      </w:r>
      <w:r w:rsidR="003A0A12">
        <w:t>0</w:t>
      </w:r>
      <w:r w:rsidRPr="006A7102">
        <w:t xml:space="preserve"> shows how a site-based programme can have its own specific outcome, but can also contribute to wider regional outcomes</w:t>
      </w:r>
      <w:r w:rsidR="003A0A12">
        <w:t>,</w:t>
      </w:r>
      <w:r w:rsidRPr="006A7102">
        <w:t xml:space="preserve"> for</w:t>
      </w:r>
      <w:r w:rsidR="003A0A12">
        <w:t xml:space="preserve"> eample for</w:t>
      </w:r>
      <w:r w:rsidRPr="006A7102">
        <w:t xml:space="preserve"> biodiversity, or for a regional species control programme.</w:t>
      </w:r>
    </w:p>
    <w:p w:rsidR="00EB73EC" w:rsidRDefault="00EB73EC" w:rsidP="00EB73EC">
      <w:pPr>
        <w:pStyle w:val="LCRBody1"/>
      </w:pPr>
    </w:p>
    <w:p w:rsidR="00EB73EC" w:rsidRDefault="00EB73EC" w:rsidP="00EB73EC">
      <w:pPr>
        <w:pStyle w:val="LCRBody1"/>
        <w:rPr>
          <w:noProof w:val="0"/>
        </w:rPr>
        <w:sectPr w:rsidR="00EB73EC" w:rsidSect="004B518C">
          <w:pgSz w:w="11907" w:h="16840" w:code="9"/>
          <w:pgMar w:top="1440" w:right="1440" w:bottom="1440" w:left="1440" w:header="720" w:footer="720" w:gutter="0"/>
          <w:cols w:space="720"/>
          <w:docGrid w:linePitch="360"/>
        </w:sectPr>
      </w:pPr>
    </w:p>
    <w:p w:rsidR="00EB73EC" w:rsidRDefault="00EB73EC" w:rsidP="00A93702">
      <w:pPr>
        <w:pStyle w:val="LCRBody1"/>
        <w:jc w:val="center"/>
        <w:rPr>
          <w:lang w:eastAsia="en-NZ"/>
        </w:rPr>
      </w:pPr>
      <w:r w:rsidRPr="006A7102">
        <w:rPr>
          <w:lang w:eastAsia="en-NZ"/>
        </w:rPr>
        <w:lastRenderedPageBreak/>
        <w:drawing>
          <wp:inline distT="0" distB="0" distL="0" distR="0" wp14:anchorId="6EE55EE2" wp14:editId="7075F4F1">
            <wp:extent cx="8692737" cy="4985541"/>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834" b="4546"/>
                    <a:stretch/>
                  </pic:blipFill>
                  <pic:spPr bwMode="auto">
                    <a:xfrm>
                      <a:off x="0" y="0"/>
                      <a:ext cx="8692737" cy="4985541"/>
                    </a:xfrm>
                    <a:prstGeom prst="rect">
                      <a:avLst/>
                    </a:prstGeom>
                    <a:ln>
                      <a:noFill/>
                    </a:ln>
                    <a:extLst>
                      <a:ext uri="{53640926-AAD7-44D8-BBD7-CCE9431645EC}">
                        <a14:shadowObscured xmlns:a14="http://schemas.microsoft.com/office/drawing/2010/main"/>
                      </a:ext>
                    </a:extLst>
                  </pic:spPr>
                </pic:pic>
              </a:graphicData>
            </a:graphic>
          </wp:inline>
        </w:drawing>
      </w:r>
    </w:p>
    <w:p w:rsidR="00A93702" w:rsidRDefault="00A93702" w:rsidP="00A93702">
      <w:pPr>
        <w:pStyle w:val="LCRBody1"/>
      </w:pPr>
    </w:p>
    <w:p w:rsidR="00EB73EC" w:rsidRPr="00EB73EC" w:rsidRDefault="00EB73EC" w:rsidP="00A93702">
      <w:pPr>
        <w:pStyle w:val="LCRCaptionNotBold"/>
      </w:pPr>
      <w:r w:rsidRPr="00CE3FB9">
        <w:rPr>
          <w:b/>
        </w:rPr>
        <w:t xml:space="preserve">Figure </w:t>
      </w:r>
      <w:r w:rsidRPr="00CE3FB9">
        <w:rPr>
          <w:b/>
        </w:rPr>
        <w:fldChar w:fldCharType="begin"/>
      </w:r>
      <w:r w:rsidRPr="00CE3FB9">
        <w:rPr>
          <w:b/>
        </w:rPr>
        <w:instrText xml:space="preserve"> SEQ Figure \* ARABIC </w:instrText>
      </w:r>
      <w:r w:rsidRPr="00CE3FB9">
        <w:rPr>
          <w:b/>
        </w:rPr>
        <w:fldChar w:fldCharType="separate"/>
      </w:r>
      <w:r w:rsidR="00182874" w:rsidRPr="00CE3FB9">
        <w:rPr>
          <w:b/>
        </w:rPr>
        <w:t>6</w:t>
      </w:r>
      <w:r w:rsidRPr="00CE3FB9">
        <w:rPr>
          <w:b/>
        </w:rPr>
        <w:fldChar w:fldCharType="end"/>
      </w:r>
      <w:r>
        <w:t xml:space="preserve"> </w:t>
      </w:r>
      <w:r w:rsidRPr="00EB73EC">
        <w:t>Logic model based on Hawke’s Bay Regional Council’s saffron thistle control programme. Yellow symbols denote outcome performance indicators.</w:t>
      </w:r>
    </w:p>
    <w:p w:rsidR="00EB73EC" w:rsidRPr="006A7102" w:rsidRDefault="00EB73EC" w:rsidP="00CE3FB9">
      <w:pPr>
        <w:pStyle w:val="LCRBody1"/>
        <w:jc w:val="center"/>
      </w:pPr>
      <w:r w:rsidRPr="006A7102">
        <w:rPr>
          <w:lang w:eastAsia="en-NZ"/>
        </w:rPr>
        <w:lastRenderedPageBreak/>
        <w:drawing>
          <wp:inline distT="0" distB="0" distL="0" distR="0" wp14:anchorId="7842B0AB" wp14:editId="31807859">
            <wp:extent cx="8799616" cy="511430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6434" b="4895"/>
                    <a:stretch/>
                  </pic:blipFill>
                  <pic:spPr bwMode="auto">
                    <a:xfrm>
                      <a:off x="0" y="0"/>
                      <a:ext cx="8805256" cy="5117584"/>
                    </a:xfrm>
                    <a:prstGeom prst="rect">
                      <a:avLst/>
                    </a:prstGeom>
                    <a:ln>
                      <a:noFill/>
                    </a:ln>
                    <a:extLst>
                      <a:ext uri="{53640926-AAD7-44D8-BBD7-CCE9431645EC}">
                        <a14:shadowObscured xmlns:a14="http://schemas.microsoft.com/office/drawing/2010/main"/>
                      </a:ext>
                    </a:extLst>
                  </pic:spPr>
                </pic:pic>
              </a:graphicData>
            </a:graphic>
          </wp:inline>
        </w:drawing>
      </w:r>
    </w:p>
    <w:p w:rsidR="00EB73EC" w:rsidRPr="00EB73EC" w:rsidRDefault="00EB73EC" w:rsidP="00A93702">
      <w:pPr>
        <w:pStyle w:val="LCRCaptionNotBold"/>
      </w:pPr>
      <w:r w:rsidRPr="00CE3FB9">
        <w:rPr>
          <w:b/>
        </w:rPr>
        <w:t xml:space="preserve">Figure </w:t>
      </w:r>
      <w:r w:rsidRPr="00CE3FB9">
        <w:rPr>
          <w:b/>
        </w:rPr>
        <w:fldChar w:fldCharType="begin"/>
      </w:r>
      <w:r w:rsidRPr="00CE3FB9">
        <w:rPr>
          <w:b/>
        </w:rPr>
        <w:instrText xml:space="preserve"> SEQ Figure \* ARABIC </w:instrText>
      </w:r>
      <w:r w:rsidRPr="00CE3FB9">
        <w:rPr>
          <w:b/>
        </w:rPr>
        <w:fldChar w:fldCharType="separate"/>
      </w:r>
      <w:r w:rsidR="00182874" w:rsidRPr="00CE3FB9">
        <w:rPr>
          <w:b/>
        </w:rPr>
        <w:t>7</w:t>
      </w:r>
      <w:r w:rsidRPr="00CE3FB9">
        <w:rPr>
          <w:b/>
        </w:rPr>
        <w:fldChar w:fldCharType="end"/>
      </w:r>
      <w:r>
        <w:t xml:space="preserve"> </w:t>
      </w:r>
      <w:r w:rsidRPr="00EB73EC">
        <w:t>Logic model based on the saffron thistle control programme in Fig</w:t>
      </w:r>
      <w:r w:rsidR="00CE3FB9">
        <w:t>ure</w:t>
      </w:r>
      <w:r w:rsidRPr="00EB73EC">
        <w:t xml:space="preserve"> </w:t>
      </w:r>
      <w:r w:rsidR="004B518C">
        <w:t>6</w:t>
      </w:r>
      <w:r w:rsidRPr="00EB73EC">
        <w:t xml:space="preserve"> showing links between programme components.</w:t>
      </w:r>
    </w:p>
    <w:p w:rsidR="00EB73EC" w:rsidRPr="00EB73EC" w:rsidRDefault="00EB73EC" w:rsidP="00A93702">
      <w:pPr>
        <w:pStyle w:val="LCRCaptionNotBold"/>
      </w:pPr>
    </w:p>
    <w:p w:rsidR="00EB73EC" w:rsidRPr="006A7102" w:rsidRDefault="00EB73EC" w:rsidP="004B518C">
      <w:pPr>
        <w:pStyle w:val="LCRBody1"/>
        <w:jc w:val="center"/>
      </w:pPr>
      <w:r w:rsidRPr="006A7102">
        <w:rPr>
          <w:lang w:eastAsia="en-NZ"/>
        </w:rPr>
        <w:lastRenderedPageBreak/>
        <w:drawing>
          <wp:inline distT="0" distB="0" distL="0" distR="0" wp14:anchorId="2895BB49" wp14:editId="133EA7E7">
            <wp:extent cx="8820203" cy="51657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2370"/>
                    <a:stretch/>
                  </pic:blipFill>
                  <pic:spPr bwMode="auto">
                    <a:xfrm>
                      <a:off x="0" y="0"/>
                      <a:ext cx="8834539" cy="5174162"/>
                    </a:xfrm>
                    <a:prstGeom prst="rect">
                      <a:avLst/>
                    </a:prstGeom>
                    <a:ln>
                      <a:noFill/>
                    </a:ln>
                    <a:extLst>
                      <a:ext uri="{53640926-AAD7-44D8-BBD7-CCE9431645EC}">
                        <a14:shadowObscured xmlns:a14="http://schemas.microsoft.com/office/drawing/2010/main"/>
                      </a:ext>
                    </a:extLst>
                  </pic:spPr>
                </pic:pic>
              </a:graphicData>
            </a:graphic>
          </wp:inline>
        </w:drawing>
      </w:r>
    </w:p>
    <w:p w:rsidR="00EB73EC" w:rsidRPr="00EB73EC" w:rsidRDefault="00EB73EC"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8</w:t>
      </w:r>
      <w:r w:rsidRPr="004B518C">
        <w:rPr>
          <w:b/>
        </w:rPr>
        <w:fldChar w:fldCharType="end"/>
      </w:r>
      <w:r>
        <w:t xml:space="preserve"> </w:t>
      </w:r>
      <w:r w:rsidRPr="00EB73EC">
        <w:t>Logic model for a regional possum control programme. Yellow symbols denote outcome performance indicators.</w:t>
      </w:r>
    </w:p>
    <w:p w:rsidR="00EB73EC" w:rsidRPr="00EB73EC" w:rsidRDefault="00EB73EC" w:rsidP="00A93702">
      <w:pPr>
        <w:pStyle w:val="LCRCaptionNotBold"/>
      </w:pPr>
      <w:r w:rsidRPr="006A7102">
        <w:rPr>
          <w:lang w:eastAsia="en-NZ"/>
        </w:rPr>
        <w:lastRenderedPageBreak/>
        <w:drawing>
          <wp:inline distT="0" distB="0" distL="0" distR="0" wp14:anchorId="65BC0E3A" wp14:editId="7A7AA195">
            <wp:extent cx="9092845" cy="548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5234"/>
                    <a:stretch/>
                  </pic:blipFill>
                  <pic:spPr bwMode="auto">
                    <a:xfrm>
                      <a:off x="0" y="0"/>
                      <a:ext cx="9098673" cy="5489917"/>
                    </a:xfrm>
                    <a:prstGeom prst="rect">
                      <a:avLst/>
                    </a:prstGeom>
                    <a:ln>
                      <a:noFill/>
                    </a:ln>
                    <a:extLst>
                      <a:ext uri="{53640926-AAD7-44D8-BBD7-CCE9431645EC}">
                        <a14:shadowObscured xmlns:a14="http://schemas.microsoft.com/office/drawing/2010/main"/>
                      </a:ext>
                    </a:extLst>
                  </pic:spPr>
                </pic:pic>
              </a:graphicData>
            </a:graphic>
          </wp:inline>
        </w:drawing>
      </w: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9</w:t>
      </w:r>
      <w:r w:rsidRPr="004B518C">
        <w:rPr>
          <w:b/>
        </w:rPr>
        <w:fldChar w:fldCharType="end"/>
      </w:r>
      <w:r>
        <w:t xml:space="preserve"> </w:t>
      </w:r>
      <w:r w:rsidRPr="00EB73EC">
        <w:t>Logic model for the regional possum control programme in Fig</w:t>
      </w:r>
      <w:r w:rsidR="004B518C">
        <w:t>ure</w:t>
      </w:r>
      <w:r w:rsidRPr="00EB73EC">
        <w:t xml:space="preserve"> </w:t>
      </w:r>
      <w:r w:rsidR="004B518C">
        <w:t>8</w:t>
      </w:r>
      <w:r w:rsidRPr="00EB73EC">
        <w:t xml:space="preserve"> showing links between programme components.</w:t>
      </w:r>
    </w:p>
    <w:p w:rsidR="00EB73EC" w:rsidRPr="006A7102" w:rsidRDefault="00EB73EC" w:rsidP="004B518C">
      <w:pPr>
        <w:pStyle w:val="LCRBody1"/>
        <w:jc w:val="center"/>
      </w:pPr>
      <w:r w:rsidRPr="006A7102">
        <w:rPr>
          <w:lang w:eastAsia="en-NZ"/>
        </w:rPr>
        <w:lastRenderedPageBreak/>
        <w:drawing>
          <wp:inline distT="0" distB="0" distL="0" distR="0" wp14:anchorId="4D95BB27" wp14:editId="0439A1E9">
            <wp:extent cx="7643421" cy="53915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4352"/>
                    <a:stretch/>
                  </pic:blipFill>
                  <pic:spPr bwMode="auto">
                    <a:xfrm>
                      <a:off x="0" y="0"/>
                      <a:ext cx="7643421" cy="5391509"/>
                    </a:xfrm>
                    <a:prstGeom prst="rect">
                      <a:avLst/>
                    </a:prstGeom>
                    <a:ln>
                      <a:noFill/>
                    </a:ln>
                    <a:extLst>
                      <a:ext uri="{53640926-AAD7-44D8-BBD7-CCE9431645EC}">
                        <a14:shadowObscured xmlns:a14="http://schemas.microsoft.com/office/drawing/2010/main"/>
                      </a:ext>
                    </a:extLst>
                  </pic:spPr>
                </pic:pic>
              </a:graphicData>
            </a:graphic>
          </wp:inline>
        </w:drawing>
      </w:r>
    </w:p>
    <w:p w:rsidR="00EB73EC" w:rsidRPr="00EB73EC" w:rsidRDefault="00EB73EC" w:rsidP="00A93702">
      <w:pPr>
        <w:pStyle w:val="LCRCaptionNotBold"/>
        <w:sectPr w:rsidR="00EB73EC" w:rsidRPr="00EB73EC" w:rsidSect="00EB73EC">
          <w:pgSz w:w="16838" w:h="11906" w:orient="landscape"/>
          <w:pgMar w:top="1440" w:right="1440" w:bottom="1440" w:left="1440" w:header="709" w:footer="709" w:gutter="0"/>
          <w:cols w:space="708"/>
          <w:docGrid w:linePitch="360"/>
        </w:sectPr>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10</w:t>
      </w:r>
      <w:r w:rsidRPr="004B518C">
        <w:rPr>
          <w:b/>
        </w:rPr>
        <w:fldChar w:fldCharType="end"/>
      </w:r>
      <w:r>
        <w:t xml:space="preserve"> </w:t>
      </w:r>
      <w:r w:rsidRPr="00EB73EC">
        <w:t>Logic model based on Hawke’s Bay Regional Council’s site-led programme for Napier Hill</w:t>
      </w:r>
      <w:r>
        <w:t>.</w:t>
      </w:r>
    </w:p>
    <w:p w:rsidR="00EB73EC" w:rsidRDefault="00EB73EC" w:rsidP="00D45FAC">
      <w:pPr>
        <w:pStyle w:val="LCRHeading1"/>
        <w:rPr>
          <w:noProof w:val="0"/>
          <w:lang w:val="en-NZ"/>
        </w:rPr>
      </w:pPr>
      <w:bookmarkStart w:id="135" w:name="_Toc320276378"/>
      <w:bookmarkStart w:id="136" w:name="_Toc138558810"/>
      <w:bookmarkStart w:id="137" w:name="_Toc240623740"/>
      <w:bookmarkEnd w:id="134"/>
      <w:r>
        <w:rPr>
          <w:noProof w:val="0"/>
          <w:lang w:val="en-NZ"/>
        </w:rPr>
        <w:lastRenderedPageBreak/>
        <w:t>Acknowledgements</w:t>
      </w:r>
      <w:bookmarkEnd w:id="135"/>
    </w:p>
    <w:p w:rsidR="00EB73EC" w:rsidRDefault="00EB73EC" w:rsidP="00EB73EC">
      <w:pPr>
        <w:pStyle w:val="LCRBody1"/>
      </w:pPr>
      <w:r>
        <w:t xml:space="preserve">Funding for the development of this resource was primarily from Envirolink Tools Grant LCRX1001 </w:t>
      </w:r>
      <w:r w:rsidRPr="006A7102">
        <w:t>supported by co-funding from MAF Biosecurity New Zealand. We are very grateful to the regional council biosecurity managers and their staff who attended our workshop programme and whos</w:t>
      </w:r>
      <w:r w:rsidR="003A0A12">
        <w:t>e</w:t>
      </w:r>
      <w:r w:rsidRPr="006A7102">
        <w:t xml:space="preserve"> comments and feedack on earlier drafts improved this resource greatly. </w:t>
      </w:r>
      <w:r>
        <w:t>We espe</w:t>
      </w:r>
      <w:r w:rsidR="00B03C13">
        <w:t>cially thank Campbell L</w:t>
      </w:r>
      <w:r>
        <w:t xml:space="preserve">eckie of </w:t>
      </w:r>
      <w:r w:rsidR="00B03C13">
        <w:t>H</w:t>
      </w:r>
      <w:r>
        <w:t>awke’s Bay Regional Council</w:t>
      </w:r>
      <w:r w:rsidR="00B03C13">
        <w:t>,</w:t>
      </w:r>
      <w:r>
        <w:t xml:space="preserve"> who championed this project and alowed us to base our core examples on HBRC pest management programmes.</w:t>
      </w:r>
      <w:r w:rsidR="00B03C13">
        <w:t xml:space="preserve"> We are also grateful to Christine Bezar for editing and Karen Scott for hosting the web-based version of this guide.</w:t>
      </w:r>
    </w:p>
    <w:p w:rsidR="00C106B4" w:rsidRPr="000A130A" w:rsidRDefault="00C106B4" w:rsidP="00D45FAC">
      <w:pPr>
        <w:pStyle w:val="LCRHeading1"/>
        <w:rPr>
          <w:noProof w:val="0"/>
          <w:lang w:val="en-NZ"/>
        </w:rPr>
      </w:pPr>
      <w:bookmarkStart w:id="138" w:name="_Toc320276379"/>
      <w:r w:rsidRPr="000A130A">
        <w:rPr>
          <w:noProof w:val="0"/>
          <w:lang w:val="en-NZ"/>
        </w:rPr>
        <w:t>References</w:t>
      </w:r>
      <w:bookmarkEnd w:id="136"/>
      <w:bookmarkEnd w:id="137"/>
      <w:r w:rsidR="00EB73EC">
        <w:rPr>
          <w:noProof w:val="0"/>
          <w:lang w:val="en-NZ"/>
        </w:rPr>
        <w:t xml:space="preserve"> (cited and additional)</w:t>
      </w:r>
      <w:bookmarkEnd w:id="138"/>
    </w:p>
    <w:p w:rsidR="00EB73EC" w:rsidRPr="006A7102" w:rsidRDefault="00EB73EC" w:rsidP="00B03C13">
      <w:pPr>
        <w:pStyle w:val="LCRReference"/>
        <w:rPr>
          <w:lang w:eastAsia="en-GB"/>
        </w:rPr>
      </w:pPr>
      <w:r w:rsidRPr="006A7102">
        <w:rPr>
          <w:lang w:eastAsia="en-GB"/>
        </w:rPr>
        <w:t>Allen W 2007. Evaluation types and questions. Available online at</w:t>
      </w:r>
      <w:r w:rsidR="00B03C13">
        <w:rPr>
          <w:lang w:eastAsia="en-GB"/>
        </w:rPr>
        <w:t xml:space="preserve"> </w:t>
      </w:r>
      <w:r w:rsidRPr="006A7102">
        <w:rPr>
          <w:rStyle w:val="Hyperlink"/>
          <w:rFonts w:asciiTheme="majorHAnsi" w:hAnsiTheme="majorHAnsi" w:cstheme="majorHAnsi"/>
        </w:rPr>
        <w:t>http://learningforsustainability.net/evaluation/questions.php</w:t>
      </w:r>
      <w:r w:rsidRPr="006A7102">
        <w:rPr>
          <w:lang w:eastAsia="en-GB"/>
        </w:rPr>
        <w:t xml:space="preserve"> </w:t>
      </w:r>
    </w:p>
    <w:p w:rsidR="00EB73EC" w:rsidRPr="006A7102" w:rsidRDefault="00EB73EC" w:rsidP="00B03C13">
      <w:pPr>
        <w:pStyle w:val="LCRReference"/>
        <w:rPr>
          <w:lang w:eastAsia="en-GB"/>
        </w:rPr>
      </w:pPr>
      <w:r w:rsidRPr="006A7102">
        <w:rPr>
          <w:lang w:eastAsia="en-GB"/>
        </w:rPr>
        <w:t>Clayton R, Cowan P 2009. Management of animal and plant pests in New Zealand – patterns of control and monitoring by regional agencies. Wildlife Research 37: 360–371.</w:t>
      </w:r>
    </w:p>
    <w:p w:rsidR="00EB73EC" w:rsidRPr="006A7102" w:rsidRDefault="00EB73EC" w:rsidP="00B03C13">
      <w:pPr>
        <w:pStyle w:val="LCRReference"/>
        <w:rPr>
          <w:lang w:eastAsia="en-GB"/>
        </w:rPr>
      </w:pPr>
      <w:r w:rsidRPr="006A7102">
        <w:rPr>
          <w:lang w:eastAsia="en-GB"/>
        </w:rPr>
        <w:t xml:space="preserve">Cowan PE 2010. Outcome monitoring of pest management. Landcare Research Contract Report LC0910/080 for Hawke’s Bay Regional Council (Envirolink </w:t>
      </w:r>
      <w:r w:rsidRPr="006A7102">
        <w:t>723-HBRC97)</w:t>
      </w:r>
      <w:r w:rsidRPr="006A7102">
        <w:rPr>
          <w:lang w:eastAsia="en-GB"/>
        </w:rPr>
        <w:t>.</w:t>
      </w:r>
    </w:p>
    <w:p w:rsidR="00EB73EC" w:rsidRPr="006A7102" w:rsidRDefault="00EB73EC" w:rsidP="00B03C13">
      <w:pPr>
        <w:pStyle w:val="LCRReference"/>
        <w:rPr>
          <w:lang w:eastAsia="en-GB"/>
        </w:rPr>
      </w:pPr>
      <w:r w:rsidRPr="006A7102">
        <w:rPr>
          <w:lang w:eastAsia="en-GB"/>
        </w:rPr>
        <w:t>Green W, Clarkson B 2005. Turning the tide? A review of the first five years of the New Zealand Biodiversity Strategy. Report to MAF-BNZ.</w:t>
      </w:r>
    </w:p>
    <w:p w:rsidR="00EB73EC" w:rsidRPr="006A7102" w:rsidRDefault="00EB73EC" w:rsidP="00B03C13">
      <w:pPr>
        <w:pStyle w:val="LCRReference"/>
        <w:rPr>
          <w:lang w:eastAsia="en-GB"/>
        </w:rPr>
      </w:pPr>
      <w:r w:rsidRPr="006A7102">
        <w:rPr>
          <w:lang w:eastAsia="en-GB"/>
        </w:rPr>
        <w:t>Jones C 2008. Performance measurement in New Zealand pest management: a review of national and international processes and requirements for a national performance measurement framework. Landcare Research Contract Report LC0809/015 for MAF Biosecurity New Zealand.</w:t>
      </w:r>
    </w:p>
    <w:p w:rsidR="00EB73EC" w:rsidRDefault="00EB73EC" w:rsidP="00B03C13">
      <w:pPr>
        <w:pStyle w:val="LCRReference"/>
        <w:rPr>
          <w:lang w:eastAsia="en-GB"/>
        </w:rPr>
      </w:pPr>
      <w:r w:rsidRPr="006A7102">
        <w:rPr>
          <w:lang w:eastAsia="en-GB"/>
        </w:rPr>
        <w:t>Jones C 2009. Alignment of council pest management programmes with intervention logic models for performance measurement. Landcare Research Contract Report LC0910/016 for MAF Biosecurity New Zealand.</w:t>
      </w:r>
    </w:p>
    <w:p w:rsidR="003A0A12" w:rsidRPr="006A7102" w:rsidRDefault="003A0A12" w:rsidP="00B03C13">
      <w:pPr>
        <w:pStyle w:val="LCRReference"/>
        <w:rPr>
          <w:lang w:eastAsia="en-GB"/>
        </w:rPr>
      </w:pPr>
      <w:r>
        <w:rPr>
          <w:lang w:eastAsia="en-GB"/>
        </w:rPr>
        <w:t xml:space="preserve">Lee WG, Allen </w:t>
      </w:r>
      <w:r w:rsidR="002E0304">
        <w:rPr>
          <w:lang w:eastAsia="en-GB"/>
        </w:rPr>
        <w:t xml:space="preserve">RB. </w:t>
      </w:r>
      <w:r>
        <w:rPr>
          <w:lang w:eastAsia="en-GB"/>
        </w:rPr>
        <w:t>2011.</w:t>
      </w:r>
      <w:r w:rsidR="002E0304">
        <w:rPr>
          <w:lang w:eastAsia="en-GB"/>
        </w:rPr>
        <w:t xml:space="preserve"> Recommended monitoring framework for regional councils assessing biodiversity outcomes in terrestrial ecosystems</w:t>
      </w:r>
      <w:r w:rsidR="00207181">
        <w:rPr>
          <w:lang w:eastAsia="en-GB"/>
        </w:rPr>
        <w:t>. Landcare Research Contract Report LC144 for The Regional Council Biodiversity Forum Technical Group</w:t>
      </w:r>
    </w:p>
    <w:p w:rsidR="00EB73EC" w:rsidRPr="006A7102" w:rsidRDefault="00EB73EC" w:rsidP="00B03C13">
      <w:pPr>
        <w:pStyle w:val="LCRReference"/>
        <w:rPr>
          <w:lang w:eastAsia="en-GB"/>
        </w:rPr>
      </w:pPr>
      <w:r w:rsidRPr="006A7102">
        <w:rPr>
          <w:lang w:eastAsia="en-GB"/>
        </w:rPr>
        <w:t>Millar A, Simeone RS</w:t>
      </w:r>
      <w:r w:rsidR="00B03C13">
        <w:rPr>
          <w:lang w:eastAsia="en-GB"/>
        </w:rPr>
        <w:t>,</w:t>
      </w:r>
      <w:r w:rsidRPr="006A7102">
        <w:rPr>
          <w:lang w:eastAsia="en-GB"/>
        </w:rPr>
        <w:t xml:space="preserve"> Carnevale JT 2001. Logic models: a systems tool for performance management. Evaluation and Program Planning 24: 73</w:t>
      </w:r>
      <w:r w:rsidR="00B03C13">
        <w:rPr>
          <w:lang w:eastAsia="en-GB"/>
        </w:rPr>
        <w:t>–</w:t>
      </w:r>
      <w:r w:rsidRPr="006A7102">
        <w:rPr>
          <w:lang w:eastAsia="en-GB"/>
        </w:rPr>
        <w:t>81.</w:t>
      </w:r>
    </w:p>
    <w:p w:rsidR="00EB73EC" w:rsidRPr="006A7102" w:rsidRDefault="00EB73EC" w:rsidP="00B03C13">
      <w:pPr>
        <w:pStyle w:val="LCRReference"/>
      </w:pPr>
      <w:r w:rsidRPr="006A7102">
        <w:t>New Zealand Office of the Auditor General 2008. The Auditor-General’s observations on the quality of performance reporting. NZOAG, June 2008.</w:t>
      </w:r>
    </w:p>
    <w:p w:rsidR="00EB73EC" w:rsidRPr="006A7102" w:rsidRDefault="00EB73EC" w:rsidP="00B03C13">
      <w:pPr>
        <w:pStyle w:val="LCRReference"/>
        <w:rPr>
          <w:lang w:eastAsia="en-GB"/>
        </w:rPr>
      </w:pPr>
      <w:r w:rsidRPr="006A7102">
        <w:rPr>
          <w:lang w:eastAsia="en-GB"/>
        </w:rPr>
        <w:t xml:space="preserve">New Zealand State Services Commission 2003. Pathfinder. </w:t>
      </w:r>
      <w:hyperlink r:id="rId30" w:history="1">
        <w:r w:rsidR="00B03C13" w:rsidRPr="00E341D5">
          <w:rPr>
            <w:rStyle w:val="Hyperlink"/>
            <w:rFonts w:asciiTheme="majorHAnsi" w:hAnsiTheme="majorHAnsi" w:cstheme="majorHAnsi"/>
            <w:lang w:eastAsia="en-GB"/>
          </w:rPr>
          <w:t>http://io.ssc.govt.nz/pathfinder</w:t>
        </w:r>
      </w:hyperlink>
    </w:p>
    <w:p w:rsidR="00EB73EC" w:rsidRPr="006A7102" w:rsidRDefault="00EB73EC" w:rsidP="00B03C13">
      <w:pPr>
        <w:pStyle w:val="LCRReference"/>
        <w:rPr>
          <w:lang w:eastAsia="en-GB"/>
        </w:rPr>
      </w:pPr>
      <w:r w:rsidRPr="006A7102">
        <w:rPr>
          <w:lang w:eastAsia="en-GB"/>
        </w:rPr>
        <w:lastRenderedPageBreak/>
        <w:t>New Zealand Treasury and State Services Commission 2008. Performance Measurement: Advice and examples on how to develop effective frameworks (August 2008). ISBN 978-0-478-30345-2.</w:t>
      </w:r>
    </w:p>
    <w:p w:rsidR="00EB73EC" w:rsidRPr="006A7102" w:rsidRDefault="00EB73EC" w:rsidP="00B03C13">
      <w:pPr>
        <w:pStyle w:val="LCRReference"/>
        <w:rPr>
          <w:lang w:eastAsia="en-GB"/>
        </w:rPr>
      </w:pPr>
      <w:r w:rsidRPr="006A7102">
        <w:rPr>
          <w:lang w:eastAsia="en-GB"/>
        </w:rPr>
        <w:t>Roughley A 2009. Developing and using program logic in natural resource management: user guide.</w:t>
      </w:r>
      <w:r w:rsidRPr="006A7102">
        <w:t xml:space="preserve"> </w:t>
      </w:r>
      <w:r w:rsidRPr="006A7102">
        <w:rPr>
          <w:lang w:eastAsia="en-GB"/>
        </w:rPr>
        <w:t>Australian Government Land and Coasts Canberra Australia.</w:t>
      </w:r>
      <w:r w:rsidR="00B03C13">
        <w:rPr>
          <w:lang w:eastAsia="en-GB"/>
        </w:rPr>
        <w:t xml:space="preserve"> </w:t>
      </w:r>
      <w:hyperlink r:id="rId31" w:history="1">
        <w:r w:rsidRPr="006A7102">
          <w:rPr>
            <w:rStyle w:val="Hyperlink"/>
            <w:rFonts w:asciiTheme="majorHAnsi" w:hAnsiTheme="majorHAnsi" w:cstheme="majorHAnsi"/>
            <w:lang w:eastAsia="en-GB"/>
          </w:rPr>
          <w:t>http://fedpub.ris.environment.gov.au/fedora/objects/mql:2164/methods/c4oc-sDef:Document/getPDF</w:t>
        </w:r>
      </w:hyperlink>
      <w:r w:rsidR="00B03C13">
        <w:rPr>
          <w:rStyle w:val="Hyperlink"/>
          <w:rFonts w:asciiTheme="majorHAnsi" w:hAnsiTheme="majorHAnsi" w:cstheme="majorHAnsi"/>
          <w:lang w:eastAsia="en-GB"/>
        </w:rPr>
        <w:br/>
      </w:r>
      <w:r w:rsidRPr="006A7102">
        <w:rPr>
          <w:lang w:eastAsia="en-GB"/>
        </w:rPr>
        <w:tab/>
      </w:r>
      <w:r w:rsidRPr="006A7102">
        <w:rPr>
          <w:b/>
          <w:lang w:eastAsia="en-GB"/>
        </w:rPr>
        <w:t>Note:</w:t>
      </w:r>
      <w:r w:rsidR="005A3B58">
        <w:rPr>
          <w:b/>
          <w:lang w:eastAsia="en-GB"/>
        </w:rPr>
        <w:t xml:space="preserve"> </w:t>
      </w:r>
      <w:r w:rsidRPr="006A7102">
        <w:rPr>
          <w:lang w:eastAsia="en-GB"/>
        </w:rPr>
        <w:t>see also</w:t>
      </w:r>
      <w:r w:rsidR="00B03C13">
        <w:rPr>
          <w:lang w:eastAsia="en-GB"/>
        </w:rPr>
        <w:t xml:space="preserve"> </w:t>
      </w:r>
      <w:hyperlink r:id="rId32" w:history="1">
        <w:r w:rsidRPr="006A7102">
          <w:rPr>
            <w:rStyle w:val="Hyperlink"/>
            <w:rFonts w:asciiTheme="majorHAnsi" w:hAnsiTheme="majorHAnsi" w:cstheme="majorHAnsi"/>
            <w:lang w:eastAsia="en-GB"/>
          </w:rPr>
          <w:t>http://www.nrm.gov.au/resources/publications/meri/pubs/meri-framework-march09.pdf</w:t>
        </w:r>
      </w:hyperlink>
    </w:p>
    <w:p w:rsidR="00EB73EC" w:rsidRPr="006A7102" w:rsidRDefault="00EB73EC" w:rsidP="00B03C13">
      <w:pPr>
        <w:pStyle w:val="LCRReference"/>
        <w:rPr>
          <w:lang w:eastAsia="en-GB"/>
        </w:rPr>
      </w:pPr>
      <w:r w:rsidRPr="006A7102">
        <w:rPr>
          <w:lang w:eastAsia="en-GB"/>
        </w:rPr>
        <w:t xml:space="preserve">Schacter M 2002. Not a </w:t>
      </w:r>
      <w:r w:rsidR="00A93702">
        <w:rPr>
          <w:lang w:eastAsia="en-GB"/>
        </w:rPr>
        <w:t>‘</w:t>
      </w:r>
      <w:r w:rsidRPr="006A7102">
        <w:rPr>
          <w:lang w:eastAsia="en-GB"/>
        </w:rPr>
        <w:t>tool kit</w:t>
      </w:r>
      <w:r w:rsidR="00A93702">
        <w:rPr>
          <w:lang w:eastAsia="en-GB"/>
        </w:rPr>
        <w:t>’</w:t>
      </w:r>
      <w:r w:rsidRPr="006A7102">
        <w:rPr>
          <w:lang w:eastAsia="en-GB"/>
        </w:rPr>
        <w:t>. Measuring the performance of public programs. Ottowa, Canada, Institute on Governance. Available at</w:t>
      </w:r>
      <w:r w:rsidR="00B03C13">
        <w:rPr>
          <w:lang w:eastAsia="en-GB"/>
        </w:rPr>
        <w:t xml:space="preserve"> </w:t>
      </w:r>
      <w:hyperlink r:id="rId33" w:history="1">
        <w:r w:rsidRPr="006A7102">
          <w:rPr>
            <w:rStyle w:val="Hyperlink"/>
            <w:rFonts w:asciiTheme="majorHAnsi" w:hAnsiTheme="majorHAnsi" w:cstheme="majorHAnsi"/>
            <w:lang w:eastAsia="en-GB"/>
          </w:rPr>
          <w:t>http://www.iog.ca/publications/Guide.pdf</w:t>
        </w:r>
      </w:hyperlink>
      <w:r w:rsidRPr="006A7102">
        <w:rPr>
          <w:lang w:eastAsia="en-GB"/>
        </w:rPr>
        <w:t>.</w:t>
      </w:r>
    </w:p>
    <w:p w:rsidR="00EB73EC" w:rsidRPr="006A7102" w:rsidRDefault="00EB73EC" w:rsidP="00B03C13">
      <w:pPr>
        <w:pStyle w:val="LCRReference"/>
      </w:pPr>
      <w:r w:rsidRPr="006A7102">
        <w:t>Silver MJ, Richards R and Cowell S 2009, ‘A guide to designing and implementing performance reporting to increase the confidence of conservation investors’, Bush Heritage Australia, Melbourne.</w:t>
      </w:r>
    </w:p>
    <w:p w:rsidR="00EB73EC" w:rsidRPr="006A7102" w:rsidRDefault="00EB73EC" w:rsidP="00B03C13">
      <w:pPr>
        <w:pStyle w:val="LCRReference"/>
      </w:pPr>
      <w:r w:rsidRPr="006A7102">
        <w:rPr>
          <w:lang w:eastAsia="en-GB"/>
        </w:rPr>
        <w:t>Stephens T, Brown D</w:t>
      </w:r>
      <w:r w:rsidR="00B03C13">
        <w:rPr>
          <w:lang w:eastAsia="en-GB"/>
        </w:rPr>
        <w:t>,</w:t>
      </w:r>
      <w:r w:rsidRPr="006A7102">
        <w:rPr>
          <w:lang w:eastAsia="en-GB"/>
        </w:rPr>
        <w:t xml:space="preserve"> Thornley N 2002. Measuring conservation achievement: concepts and their application over the Twizel area. Science for Conservation 200. </w:t>
      </w:r>
      <w:r w:rsidR="00B03C13" w:rsidRPr="006A7102">
        <w:rPr>
          <w:lang w:eastAsia="en-GB"/>
        </w:rPr>
        <w:t>Wellington</w:t>
      </w:r>
      <w:r w:rsidR="00B03C13">
        <w:rPr>
          <w:lang w:eastAsia="en-GB"/>
        </w:rPr>
        <w:t>, Department of Conservation.</w:t>
      </w:r>
    </w:p>
    <w:p w:rsidR="00EB73EC" w:rsidRPr="006A7102" w:rsidRDefault="00EB73EC" w:rsidP="00B03C13">
      <w:pPr>
        <w:pStyle w:val="LCRReference"/>
        <w:rPr>
          <w:lang w:eastAsia="en-GB"/>
        </w:rPr>
      </w:pPr>
      <w:r w:rsidRPr="006A7102">
        <w:rPr>
          <w:lang w:eastAsia="en-GB"/>
        </w:rPr>
        <w:t>The Biosecurity Council 2003. Tiakina Aotearoa Protect New Zealand: The Biosecurity Strategy for New Zealand. Wellington. ISBN 0-478-07764-5.</w:t>
      </w:r>
    </w:p>
    <w:p w:rsidR="00EB73EC" w:rsidRPr="006A7102" w:rsidRDefault="00EB73EC" w:rsidP="00B03C13">
      <w:pPr>
        <w:pStyle w:val="LCRReference"/>
      </w:pPr>
      <w:r w:rsidRPr="006A7102">
        <w:t>The Heinz Center 2009. Measuring the Results of Wildlife Conservation Activities. Washington, DC, 122 p.</w:t>
      </w:r>
      <w:r w:rsidR="00B03C13">
        <w:t xml:space="preserve"> </w:t>
      </w:r>
      <w:hyperlink r:id="rId34" w:history="1">
        <w:r w:rsidRPr="006A7102">
          <w:rPr>
            <w:rStyle w:val="Hyperlink"/>
            <w:rFonts w:asciiTheme="majorHAnsi" w:hAnsiTheme="majorHAnsi" w:cstheme="majorHAnsi"/>
          </w:rPr>
          <w:t>http://www.heinzctr.org/Major_Reports_files/Measuring%20the%20Results%20of%20Wildlife%20Conservation%20Activities.pdf</w:t>
        </w:r>
      </w:hyperlink>
    </w:p>
    <w:p w:rsidR="00EB73EC" w:rsidRPr="006A7102" w:rsidRDefault="00EB73EC" w:rsidP="00B03C13">
      <w:pPr>
        <w:pStyle w:val="LCRReference"/>
        <w:rPr>
          <w:lang w:eastAsia="en-GB"/>
        </w:rPr>
      </w:pPr>
      <w:r w:rsidRPr="006A7102">
        <w:rPr>
          <w:lang w:eastAsia="en-GB"/>
        </w:rPr>
        <w:t xml:space="preserve">W.K. Kellogg Foundation 2004. Logic model development guide. Available at: </w:t>
      </w:r>
      <w:hyperlink r:id="rId35" w:history="1">
        <w:r w:rsidRPr="006A7102">
          <w:rPr>
            <w:rStyle w:val="Hyperlink"/>
            <w:rFonts w:asciiTheme="majorHAnsi" w:hAnsiTheme="majorHAnsi" w:cstheme="majorHAnsi"/>
            <w:lang w:eastAsia="en-GB"/>
          </w:rPr>
          <w:t>http://www.wkkf.org/Pubs/Tools/Evaluation/Pub3669.pdf</w:t>
        </w:r>
      </w:hyperlink>
      <w:r w:rsidRPr="006A7102">
        <w:rPr>
          <w:lang w:eastAsia="en-GB"/>
        </w:rPr>
        <w:t>.</w:t>
      </w:r>
    </w:p>
    <w:p w:rsidR="00EB73EC" w:rsidRPr="006A7102" w:rsidRDefault="00EB73EC" w:rsidP="00B03C13">
      <w:pPr>
        <w:pStyle w:val="LCRReference"/>
        <w:rPr>
          <w:rStyle w:val="Hyperlink"/>
          <w:rFonts w:asciiTheme="majorHAnsi" w:hAnsiTheme="majorHAnsi" w:cstheme="majorHAnsi"/>
          <w:lang w:eastAsia="en-GB"/>
        </w:rPr>
      </w:pPr>
      <w:r w:rsidRPr="006A7102">
        <w:rPr>
          <w:lang w:eastAsia="en-GB"/>
        </w:rPr>
        <w:t>Watson DE, Broemeling A, Reid RJ, Black C 2004</w:t>
      </w:r>
      <w:r w:rsidR="00B03C13">
        <w:rPr>
          <w:lang w:eastAsia="en-GB"/>
        </w:rPr>
        <w:t>.</w:t>
      </w:r>
      <w:r w:rsidRPr="006A7102">
        <w:rPr>
          <w:lang w:eastAsia="en-GB"/>
        </w:rPr>
        <w:t xml:space="preserve"> A results-based logic model for primary health care. </w:t>
      </w:r>
      <w:r w:rsidR="00B03C13" w:rsidRPr="006A7102">
        <w:rPr>
          <w:lang w:eastAsia="en-GB"/>
        </w:rPr>
        <w:t>Vancouver</w:t>
      </w:r>
      <w:r w:rsidR="00B03C13">
        <w:rPr>
          <w:lang w:eastAsia="en-GB"/>
        </w:rPr>
        <w:t>, Canada,</w:t>
      </w:r>
      <w:r w:rsidR="00B03C13" w:rsidRPr="006A7102">
        <w:rPr>
          <w:lang w:eastAsia="en-GB"/>
        </w:rPr>
        <w:t xml:space="preserve"> </w:t>
      </w:r>
      <w:r w:rsidRPr="006A7102">
        <w:rPr>
          <w:lang w:eastAsia="en-GB"/>
        </w:rPr>
        <w:t xml:space="preserve">Centre for Health Services and Policy Research, The University of British Columbia, Available online </w:t>
      </w:r>
      <w:hyperlink r:id="rId36" w:history="1">
        <w:r w:rsidRPr="006A7102">
          <w:rPr>
            <w:rStyle w:val="Hyperlink"/>
            <w:rFonts w:asciiTheme="majorHAnsi" w:hAnsiTheme="majorHAnsi" w:cstheme="majorHAnsi"/>
            <w:lang w:eastAsia="en-GB"/>
          </w:rPr>
          <w:t>http://www.chspr.ubc.ca/files/publications/2004/chspr04-19.pdf</w:t>
        </w:r>
      </w:hyperlink>
    </w:p>
    <w:p w:rsidR="00100E84" w:rsidRDefault="00100E84" w:rsidP="002747E5">
      <w:pPr>
        <w:pStyle w:val="LCRBody1"/>
      </w:pPr>
      <w:bookmarkStart w:id="139" w:name="_Toc138558811"/>
      <w:bookmarkEnd w:id="12"/>
    </w:p>
    <w:p w:rsidR="002747E5" w:rsidRPr="002747E5" w:rsidRDefault="002747E5" w:rsidP="002747E5">
      <w:pPr>
        <w:pStyle w:val="LCRBody1"/>
        <w:sectPr w:rsidR="002747E5" w:rsidRPr="002747E5" w:rsidSect="004B518C">
          <w:pgSz w:w="11907" w:h="16840" w:code="9"/>
          <w:pgMar w:top="1440" w:right="1440" w:bottom="1440" w:left="1440" w:header="720" w:footer="720" w:gutter="0"/>
          <w:cols w:space="720"/>
          <w:docGrid w:linePitch="360"/>
        </w:sectPr>
      </w:pPr>
    </w:p>
    <w:p w:rsidR="00B03C13" w:rsidRPr="006A7102" w:rsidRDefault="00C106B4" w:rsidP="00B03C13">
      <w:pPr>
        <w:pStyle w:val="LCRAppendix"/>
        <w:rPr>
          <w:lang w:eastAsia="en-GB"/>
        </w:rPr>
      </w:pPr>
      <w:bookmarkStart w:id="140" w:name="_Toc320276380"/>
      <w:r w:rsidRPr="000A130A">
        <w:rPr>
          <w:noProof w:val="0"/>
          <w:lang w:val="en-NZ"/>
        </w:rPr>
        <w:lastRenderedPageBreak/>
        <w:t>Appendix 1</w:t>
      </w:r>
      <w:bookmarkEnd w:id="139"/>
      <w:r w:rsidR="00817D9A" w:rsidRPr="000A130A">
        <w:rPr>
          <w:noProof w:val="0"/>
          <w:lang w:val="en-NZ"/>
        </w:rPr>
        <w:t xml:space="preserve"> – </w:t>
      </w:r>
      <w:r w:rsidR="00B03C13" w:rsidRPr="006A7102">
        <w:rPr>
          <w:lang w:eastAsia="en-GB"/>
        </w:rPr>
        <w:t xml:space="preserve">Background to the Envirolink Tools project, and national and regional contexts for </w:t>
      </w:r>
      <w:r w:rsidR="00102301" w:rsidRPr="006A7102">
        <w:rPr>
          <w:lang w:eastAsia="en-GB"/>
        </w:rPr>
        <w:t>measur</w:t>
      </w:r>
      <w:r w:rsidR="00102301">
        <w:rPr>
          <w:lang w:eastAsia="en-GB"/>
        </w:rPr>
        <w:t>ing</w:t>
      </w:r>
      <w:r w:rsidR="00102301" w:rsidRPr="006A7102">
        <w:rPr>
          <w:lang w:eastAsia="en-GB"/>
        </w:rPr>
        <w:t xml:space="preserve"> </w:t>
      </w:r>
      <w:r w:rsidR="00B03C13" w:rsidRPr="006A7102">
        <w:rPr>
          <w:lang w:eastAsia="en-GB"/>
        </w:rPr>
        <w:t xml:space="preserve">pest management performance </w:t>
      </w:r>
      <w:bookmarkEnd w:id="140"/>
    </w:p>
    <w:p w:rsidR="00B03C13" w:rsidRPr="006A7102" w:rsidRDefault="00B03C13" w:rsidP="00182874">
      <w:pPr>
        <w:pStyle w:val="LCRHeading3ALT"/>
      </w:pPr>
      <w:bookmarkStart w:id="141" w:name="_Toc319504697"/>
      <w:r w:rsidRPr="006A7102">
        <w:t>A1.1 Envirolink Tools Project</w:t>
      </w:r>
      <w:bookmarkEnd w:id="141"/>
    </w:p>
    <w:p w:rsidR="00B03C13" w:rsidRPr="006A7102" w:rsidRDefault="00B03C13" w:rsidP="00B03C13">
      <w:pPr>
        <w:pStyle w:val="LCRBody1"/>
      </w:pPr>
      <w:r w:rsidRPr="006A7102">
        <w:t>Reviews and discussion papers (</w:t>
      </w:r>
      <w:r w:rsidR="00A93702">
        <w:t>‘</w:t>
      </w:r>
      <w:r w:rsidRPr="006A7102">
        <w:t>think pieces</w:t>
      </w:r>
      <w:r w:rsidR="00A93702">
        <w:t>’</w:t>
      </w:r>
      <w:r w:rsidRPr="006A7102">
        <w:t>) commissioned by the regional councils and MAF Biosecurity NZ (MAFBNZ) concluded that there is significant need to improve:</w:t>
      </w:r>
    </w:p>
    <w:p w:rsidR="00B03C13" w:rsidRPr="006A7102" w:rsidRDefault="004B518C" w:rsidP="00B03C13">
      <w:pPr>
        <w:pStyle w:val="LCRBullet2"/>
      </w:pPr>
      <w:r>
        <w:t>D</w:t>
      </w:r>
      <w:r w:rsidR="00B03C13" w:rsidRPr="006A7102">
        <w:t>efinition and monitoring of programme outcomes and the alignment of their associated measurement</w:t>
      </w:r>
      <w:r>
        <w:t xml:space="preserve"> methodology with best practice</w:t>
      </w:r>
    </w:p>
    <w:p w:rsidR="00B03C13" w:rsidRPr="006A7102" w:rsidRDefault="004B518C" w:rsidP="00B03C13">
      <w:pPr>
        <w:pStyle w:val="LCRBullet2"/>
      </w:pPr>
      <w:r>
        <w:t>C</w:t>
      </w:r>
      <w:r w:rsidR="00B03C13" w:rsidRPr="006A7102">
        <w:t>onsistency in the methods and standards used for o</w:t>
      </w:r>
      <w:r>
        <w:t>utcome monitoring and reporting</w:t>
      </w:r>
    </w:p>
    <w:p w:rsidR="00B03C13" w:rsidRPr="006A7102" w:rsidRDefault="004B518C" w:rsidP="00B03C13">
      <w:pPr>
        <w:pStyle w:val="LCRBullet2"/>
      </w:pPr>
      <w:r>
        <w:t>C</w:t>
      </w:r>
      <w:r w:rsidR="00B03C13" w:rsidRPr="006A7102">
        <w:t>onsistency in processes and terminology used for defining outcom</w:t>
      </w:r>
      <w:r>
        <w:t>es across and within agencies</w:t>
      </w:r>
    </w:p>
    <w:p w:rsidR="00B03C13" w:rsidRPr="006A7102" w:rsidRDefault="00B03C13" w:rsidP="00B03C13">
      <w:pPr>
        <w:pStyle w:val="LCRBody1"/>
      </w:pPr>
      <w:r w:rsidRPr="006A7102">
        <w:t>Achieving this requires councils to make more explicit, and demonstrate and communicate more effectively, the links between programmes, their outputs, and the contribution they make to the broader-scale community outcomes being sought under the LTCCPs.</w:t>
      </w:r>
    </w:p>
    <w:p w:rsidR="00B03C13" w:rsidRPr="006A7102" w:rsidRDefault="00B03C13" w:rsidP="00B03C13">
      <w:pPr>
        <w:pStyle w:val="LCRBody1"/>
      </w:pPr>
      <w:r w:rsidRPr="006A7102">
        <w:t xml:space="preserve">Regional </w:t>
      </w:r>
      <w:r w:rsidR="004B518C">
        <w:t>c</w:t>
      </w:r>
      <w:r w:rsidRPr="006A7102">
        <w:t>ouncils and Landcare Research therefore applied to the Envirolink programme</w:t>
      </w:r>
      <w:r w:rsidR="005A3B58">
        <w:t xml:space="preserve"> </w:t>
      </w:r>
      <w:r w:rsidRPr="006A7102">
        <w:t>(</w:t>
      </w:r>
      <w:hyperlink r:id="rId37" w:history="1">
        <w:r w:rsidRPr="006A7102">
          <w:rPr>
            <w:rStyle w:val="Hyperlink"/>
            <w:rFonts w:asciiTheme="majorHAnsi" w:hAnsiTheme="majorHAnsi" w:cstheme="majorHAnsi"/>
            <w:sz w:val="22"/>
          </w:rPr>
          <w:t>http://www.envirolink.govt.nz/</w:t>
        </w:r>
      </w:hyperlink>
      <w:r w:rsidRPr="006A7102">
        <w:t>) for funding to address these issues. Part of the project was to produce a training and management resource for applying outcome monitoring processes and tools to the development, reporting and evaluation of council pest management plans and activities. The resource would enable regional councils to use outcome monitoring more effectively to evaluate and report on the services delivered by their plant and animal pest management programmes. It would also guide the selection and development of the measures and indicators required to monitor and report on progress towards outcomes both regionally and against the set of national pest management outcomes set by MAF</w:t>
      </w:r>
      <w:r w:rsidR="00A81B0F">
        <w:t xml:space="preserve"> </w:t>
      </w:r>
      <w:r w:rsidRPr="006A7102">
        <w:t>B</w:t>
      </w:r>
      <w:r w:rsidR="00A81B0F">
        <w:t xml:space="preserve">iosecurity </w:t>
      </w:r>
      <w:r w:rsidRPr="006A7102">
        <w:t>N</w:t>
      </w:r>
      <w:r w:rsidR="00A81B0F">
        <w:t xml:space="preserve">ew </w:t>
      </w:r>
      <w:r w:rsidRPr="006A7102">
        <w:t>Z</w:t>
      </w:r>
      <w:r w:rsidR="00A81B0F">
        <w:t>ealand</w:t>
      </w:r>
      <w:r w:rsidR="00960413">
        <w:t xml:space="preserve"> (MAFBNZ)</w:t>
      </w:r>
      <w:r w:rsidRPr="006A7102">
        <w:t>.</w:t>
      </w:r>
    </w:p>
    <w:p w:rsidR="00B03C13" w:rsidRPr="006A7102" w:rsidRDefault="00B03C13" w:rsidP="00B03C13">
      <w:pPr>
        <w:pStyle w:val="LCRBody1"/>
      </w:pPr>
      <w:r w:rsidRPr="006A7102">
        <w:t xml:space="preserve">Key outputs from this Envirolink </w:t>
      </w:r>
      <w:r w:rsidR="00A81B0F">
        <w:t>p</w:t>
      </w:r>
      <w:r w:rsidRPr="006A7102">
        <w:t>roject were:</w:t>
      </w:r>
    </w:p>
    <w:p w:rsidR="00B03C13" w:rsidRPr="006A7102" w:rsidRDefault="004B518C" w:rsidP="00B03C13">
      <w:pPr>
        <w:pStyle w:val="LCRBullet2"/>
      </w:pPr>
      <w:r>
        <w:t>W</w:t>
      </w:r>
      <w:r w:rsidR="00B03C13" w:rsidRPr="006A7102">
        <w:t>orkshops and discussions with key staff from all councils in New Zealand providing tailored training, advice and guidance on best practice for setting, measuring and reporting</w:t>
      </w:r>
      <w:r>
        <w:t xml:space="preserve"> on outcomes of pest management</w:t>
      </w:r>
    </w:p>
    <w:p w:rsidR="00B03C13" w:rsidRPr="006A7102" w:rsidRDefault="004B518C" w:rsidP="00B03C13">
      <w:pPr>
        <w:pStyle w:val="LCRBullet2"/>
      </w:pPr>
      <w:r>
        <w:t>A</w:t>
      </w:r>
      <w:r w:rsidR="00B03C13" w:rsidRPr="006A7102">
        <w:t xml:space="preserve"> training and management resource for outcome-based performance definition and measurement (in both hard</w:t>
      </w:r>
      <w:r w:rsidR="00A81B0F">
        <w:t>-</w:t>
      </w:r>
      <w:r w:rsidR="00B03C13" w:rsidRPr="006A7102">
        <w:t>copy and electronic formats) based on current best practice and input from the individua</w:t>
      </w:r>
      <w:r>
        <w:t>l workshops with councils</w:t>
      </w:r>
    </w:p>
    <w:p w:rsidR="00B03C13" w:rsidRPr="006A7102" w:rsidRDefault="004B518C" w:rsidP="00B03C13">
      <w:pPr>
        <w:pStyle w:val="LCRBullet2"/>
      </w:pPr>
      <w:r>
        <w:t>A</w:t>
      </w:r>
      <w:r w:rsidR="00B03C13" w:rsidRPr="006A7102">
        <w:t xml:space="preserve"> report identifying and prioritising research necessary to support cross-council outcomes-ba</w:t>
      </w:r>
      <w:r>
        <w:t>sed measures in pest management</w:t>
      </w:r>
    </w:p>
    <w:p w:rsidR="00B03C13" w:rsidRPr="00403B78" w:rsidRDefault="004B518C" w:rsidP="00B03C13">
      <w:pPr>
        <w:pStyle w:val="LCRBullet2"/>
      </w:pPr>
      <w:r>
        <w:t>A</w:t>
      </w:r>
      <w:r w:rsidR="00B03C13" w:rsidRPr="006A7102">
        <w:t xml:space="preserve"> set of agreed common processes to facilitate alignment of council pest management measurement systems and indicators with (a) the national Pest Management Plan of Action and (b) the Department of Conservation’s Natural Her</w:t>
      </w:r>
      <w:r>
        <w:t>itage Management System (NHMS)</w:t>
      </w:r>
    </w:p>
    <w:p w:rsidR="00182874" w:rsidRDefault="00182874" w:rsidP="004B518C">
      <w:pPr>
        <w:pStyle w:val="LCRBody1"/>
      </w:pPr>
      <w:bookmarkStart w:id="142" w:name="_Toc319504698"/>
    </w:p>
    <w:p w:rsidR="00B03C13" w:rsidRPr="006A7102" w:rsidRDefault="00B03C13" w:rsidP="00182874">
      <w:pPr>
        <w:pStyle w:val="LCRHeading3ALT"/>
      </w:pPr>
      <w:r w:rsidRPr="006A7102">
        <w:lastRenderedPageBreak/>
        <w:t>A1.2</w:t>
      </w:r>
      <w:r w:rsidRPr="006A7102">
        <w:tab/>
        <w:t>National context for pest management performance measurement</w:t>
      </w:r>
      <w:bookmarkEnd w:id="142"/>
    </w:p>
    <w:p w:rsidR="00B03C13" w:rsidRPr="006A7102" w:rsidRDefault="00B03C13" w:rsidP="00B03C13">
      <w:pPr>
        <w:pStyle w:val="LCRBody1"/>
      </w:pPr>
      <w:r w:rsidRPr="006A7102">
        <w:t xml:space="preserve">Pest management in New Zealand is carried out by a range of national, regional and local agencies to reduce the economic damage due to pests, risks to human health, and the impacts of pests on environmental, primarily biodiversity, values. The New Zealand Biodiversity and Biosecurity </w:t>
      </w:r>
      <w:r w:rsidR="00A81B0F">
        <w:t>s</w:t>
      </w:r>
      <w:r w:rsidRPr="006A7102">
        <w:t>trategies both highlight the need for better-coordinated pest management between central and local government ag</w:t>
      </w:r>
      <w:r>
        <w:t>encies.</w:t>
      </w:r>
    </w:p>
    <w:p w:rsidR="00B03C13" w:rsidRPr="006A7102" w:rsidRDefault="00B03C13" w:rsidP="00B03C13">
      <w:pPr>
        <w:pStyle w:val="LCRBody1"/>
      </w:pPr>
      <w:r w:rsidRPr="006A7102">
        <w:t>Individual organisations responsible for managing pests in New Zealand, notably the Department of Conservation (DOC), Animal Health Board (AHB) and regional councils, have acknowledged the need for evidence-based reporting of the benefits of pest management activities to (1) meet obligations under the Resource Management Act amendment (2003) and the Biosecurity Act (1993) and (2) justify and prioritise expenditure on pest management.</w:t>
      </w:r>
    </w:p>
    <w:p w:rsidR="00B03C13" w:rsidRPr="006A7102" w:rsidRDefault="00B03C13" w:rsidP="00B03C13">
      <w:pPr>
        <w:pStyle w:val="LCRBody1"/>
      </w:pPr>
      <w:r w:rsidRPr="006A7102">
        <w:t xml:space="preserve">In May 2005, the Biosecurity Central Regional Government Forum (BCR) confirmed development of ‘pest management indicators and monitoring for the system as a whole’ as one of its seven strategic priorities for pest management. This strategic priority has been implemented as the Measurement and Review work stream of the wider MAFBNZ-led </w:t>
      </w:r>
      <w:r w:rsidR="004B518C">
        <w:t xml:space="preserve">Pest Management Plan of Action </w:t>
      </w:r>
      <w:r w:rsidRPr="006A7102">
        <w:t>(</w:t>
      </w:r>
      <w:hyperlink r:id="rId38" w:history="1">
        <w:r w:rsidRPr="00A81B0F">
          <w:rPr>
            <w:rStyle w:val="Hyperlink"/>
            <w:szCs w:val="24"/>
          </w:rPr>
          <w:t>http://www.biosecurity.govt.nz/pests/surv-mgmt/mgmt/future-project</w:t>
        </w:r>
      </w:hyperlink>
      <w:r w:rsidRPr="006A7102">
        <w:t>)to develop a performance measurement system for pest management based on best</w:t>
      </w:r>
      <w:r w:rsidR="00A81B0F">
        <w:t>-</w:t>
      </w:r>
      <w:r w:rsidRPr="006A7102">
        <w:t>practice outcomes measurement. This measurement system will link to external agency frameworks based on similar methods that are either currently in use (e.g. AHB) or under development by other national agencies, such as DOC. The system will enable input from regional and district councils to</w:t>
      </w:r>
      <w:r w:rsidR="004B518C">
        <w:t xml:space="preserve"> the following</w:t>
      </w:r>
      <w:r w:rsidRPr="006A7102">
        <w:t>:</w:t>
      </w:r>
    </w:p>
    <w:p w:rsidR="00B03C13" w:rsidRPr="006A7102" w:rsidRDefault="004B518C" w:rsidP="00B03C13">
      <w:pPr>
        <w:pStyle w:val="LCRBullet2"/>
      </w:pPr>
      <w:r>
        <w:t>M</w:t>
      </w:r>
      <w:r w:rsidR="00B03C13" w:rsidRPr="006A7102">
        <w:t>onitoring the effectiveness of pest management strategies and approaches across organisations, so that any inconsistencies can be identified and</w:t>
      </w:r>
      <w:r>
        <w:t xml:space="preserve"> risk and impacts are minimised</w:t>
      </w:r>
    </w:p>
    <w:p w:rsidR="00B03C13" w:rsidRPr="006A7102" w:rsidRDefault="004B518C" w:rsidP="00B03C13">
      <w:pPr>
        <w:pStyle w:val="LCRBullet2"/>
      </w:pPr>
      <w:r>
        <w:t>E</w:t>
      </w:r>
      <w:r w:rsidR="00B03C13" w:rsidRPr="006A7102">
        <w:t>nsuring that learning is captured and communicated among pest management organisations</w:t>
      </w:r>
      <w:r>
        <w:t xml:space="preserve"> to drive improvement over time</w:t>
      </w:r>
    </w:p>
    <w:p w:rsidR="00B03C13" w:rsidRPr="006A7102" w:rsidRDefault="004B518C" w:rsidP="00B03C13">
      <w:pPr>
        <w:pStyle w:val="LCRBullet2"/>
      </w:pPr>
      <w:r>
        <w:t>F</w:t>
      </w:r>
      <w:r w:rsidR="00B03C13" w:rsidRPr="006A7102">
        <w:t>acilitating reporting and accountabilit</w:t>
      </w:r>
      <w:r>
        <w:t>y in the pest management sector</w:t>
      </w:r>
    </w:p>
    <w:p w:rsidR="00B03C13" w:rsidRPr="006A7102" w:rsidRDefault="00B03C13" w:rsidP="00182874">
      <w:pPr>
        <w:pStyle w:val="LCRHeading3ALT"/>
      </w:pPr>
      <w:bookmarkStart w:id="143" w:name="_Toc319504699"/>
      <w:r w:rsidRPr="006A7102">
        <w:t>A1.3</w:t>
      </w:r>
      <w:r w:rsidRPr="006A7102">
        <w:tab/>
        <w:t>Regional context for pest management performance measurement</w:t>
      </w:r>
      <w:bookmarkEnd w:id="143"/>
    </w:p>
    <w:p w:rsidR="00B03C13" w:rsidRPr="006A7102" w:rsidRDefault="00B03C13" w:rsidP="00B03C13">
      <w:pPr>
        <w:pStyle w:val="LCRBody1"/>
      </w:pPr>
      <w:r w:rsidRPr="006A7102">
        <w:t xml:space="preserve">The Local Government Act 2002 obliges territorial authorities to identify, monitor and report on progress towards community outcomes and to describe through their long-term plans how their own activities will contribute to these outcomes. The </w:t>
      </w:r>
      <w:r w:rsidR="00A81B0F">
        <w:t xml:space="preserve">New Zealand </w:t>
      </w:r>
      <w:r w:rsidRPr="006A7102">
        <w:t xml:space="preserve">Office of the Auditor General (2008) noted ‘weaknesses’ in LTCCP audits related to: </w:t>
      </w:r>
      <w:r w:rsidR="00A93702">
        <w:t>‘</w:t>
      </w:r>
      <w:r w:rsidRPr="006A7102">
        <w:t>a lack of a logical flow in performance reporting; levels of service, and performance measures and targets; and outcomes monitoring.</w:t>
      </w:r>
      <w:r w:rsidR="00A93702">
        <w:t>’</w:t>
      </w:r>
      <w:r w:rsidRPr="006A7102">
        <w:t xml:space="preserve"> This is particularly so in pest management, where both regional councils (Clayton </w:t>
      </w:r>
      <w:r w:rsidR="00A81B0F">
        <w:t>&amp;</w:t>
      </w:r>
      <w:r w:rsidR="00A81B0F" w:rsidRPr="006A7102">
        <w:t xml:space="preserve"> </w:t>
      </w:r>
      <w:r w:rsidRPr="006A7102">
        <w:t xml:space="preserve">Cowan 2009) and MAFBNZ (Jones 2008, 2009) have reviewed the current state of performance measurement and the extent of outcomes measurement and reporting by regional councils. These reviews concluded that there is </w:t>
      </w:r>
      <w:r w:rsidR="00A81B0F">
        <w:t xml:space="preserve">a </w:t>
      </w:r>
      <w:r w:rsidRPr="006A7102">
        <w:t>significant need to improve:</w:t>
      </w:r>
    </w:p>
    <w:p w:rsidR="00B03C13" w:rsidRPr="006A7102" w:rsidRDefault="004B518C" w:rsidP="00B03C13">
      <w:pPr>
        <w:pStyle w:val="LCRBullet2"/>
      </w:pPr>
      <w:r>
        <w:t>T</w:t>
      </w:r>
      <w:r w:rsidR="00B03C13" w:rsidRPr="006A7102">
        <w:t>he definition and monitoring of programme outcomes and the alignment of their associated measurement, methodology and design with bes</w:t>
      </w:r>
      <w:r>
        <w:t>t practice</w:t>
      </w:r>
    </w:p>
    <w:p w:rsidR="00B03C13" w:rsidRPr="006A7102" w:rsidRDefault="004B518C" w:rsidP="00B03C13">
      <w:pPr>
        <w:pStyle w:val="LCRBullet2"/>
      </w:pPr>
      <w:r>
        <w:t>C</w:t>
      </w:r>
      <w:r w:rsidR="00B03C13" w:rsidRPr="006A7102">
        <w:t>onsistency in methods and standards o</w:t>
      </w:r>
      <w:r>
        <w:t>f outcomes monitoring reporting</w:t>
      </w:r>
    </w:p>
    <w:p w:rsidR="00B03C13" w:rsidRPr="006A7102" w:rsidRDefault="004B518C" w:rsidP="00B03C13">
      <w:pPr>
        <w:pStyle w:val="LCRBullet2"/>
      </w:pPr>
      <w:r>
        <w:lastRenderedPageBreak/>
        <w:t>C</w:t>
      </w:r>
      <w:r w:rsidR="00B03C13" w:rsidRPr="006A7102">
        <w:t>onsistency in terminology and processes for defining outc</w:t>
      </w:r>
      <w:r>
        <w:t>omes across and within agencies</w:t>
      </w:r>
    </w:p>
    <w:p w:rsidR="00B03C13" w:rsidRPr="006A7102" w:rsidRDefault="00B03C13" w:rsidP="00B03C13">
      <w:pPr>
        <w:pStyle w:val="LCRBody1"/>
      </w:pPr>
      <w:r w:rsidRPr="006A7102">
        <w:t>There is a clear need for councils, on ratepayers’ behalf, to make more explicit, and demonstrate and communicate more effectively, the links between programme components, and the contribution those programme’s outputs make to the broader scale community outcomes being sought. The adoption of an outcome-based approach using the framework provided by intervention logic models would allow councils to: ensure programmes are achieving their goals most cost effectively; report performance clearly to internal and external stakeholders</w:t>
      </w:r>
      <w:r w:rsidR="00A81B0F">
        <w:t>;</w:t>
      </w:r>
      <w:r w:rsidRPr="006A7102">
        <w:t xml:space="preserve"> and contribute to and align with the national </w:t>
      </w:r>
      <w:r w:rsidR="0090058C">
        <w:t>performance measures</w:t>
      </w:r>
      <w:r w:rsidR="0090058C" w:rsidRPr="006A7102">
        <w:t xml:space="preserve"> </w:t>
      </w:r>
      <w:r w:rsidRPr="006A7102">
        <w:t>for pest management.</w:t>
      </w:r>
    </w:p>
    <w:p w:rsidR="00B03C13" w:rsidRDefault="00B03C13" w:rsidP="00A93702">
      <w:pPr>
        <w:pStyle w:val="LCRBody1"/>
      </w:pPr>
      <w:r>
        <w:br w:type="page"/>
      </w:r>
    </w:p>
    <w:p w:rsidR="00B03C13" w:rsidRPr="006A7102" w:rsidRDefault="00B03C13" w:rsidP="00B03C13">
      <w:pPr>
        <w:pStyle w:val="LCRAppendix"/>
      </w:pPr>
      <w:bookmarkStart w:id="144" w:name="_Toc319504700"/>
      <w:bookmarkStart w:id="145" w:name="_Toc320276381"/>
      <w:r>
        <w:lastRenderedPageBreak/>
        <w:t xml:space="preserve">Appendix 2 – </w:t>
      </w:r>
      <w:r w:rsidRPr="006A7102">
        <w:t>Logic model for the Didymo Long-term Management Plan</w:t>
      </w:r>
      <w:bookmarkEnd w:id="144"/>
      <w:bookmarkEnd w:id="145"/>
    </w:p>
    <w:p w:rsidR="00B03C13" w:rsidRPr="006A7102" w:rsidRDefault="00B03C13" w:rsidP="00B03C13">
      <w:pPr>
        <w:pStyle w:val="LCRBody1"/>
      </w:pPr>
    </w:p>
    <w:p w:rsidR="00B03C13" w:rsidRPr="006A7102" w:rsidRDefault="001179F7" w:rsidP="004B518C">
      <w:pPr>
        <w:pStyle w:val="LCRBody1"/>
        <w:jc w:val="center"/>
        <w:rPr>
          <w:b/>
        </w:rPr>
      </w:pPr>
      <w:r w:rsidRPr="001179F7">
        <w:rPr>
          <w:b/>
        </w:rPr>
        <w:drawing>
          <wp:inline distT="0" distB="0" distL="0" distR="0" wp14:anchorId="19B7C0D8" wp14:editId="396DD4F1">
            <wp:extent cx="6174198" cy="69430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1631" b="19022"/>
                    <a:stretch/>
                  </pic:blipFill>
                  <pic:spPr bwMode="auto">
                    <a:xfrm>
                      <a:off x="0" y="0"/>
                      <a:ext cx="6177218" cy="6946456"/>
                    </a:xfrm>
                    <a:prstGeom prst="rect">
                      <a:avLst/>
                    </a:prstGeom>
                    <a:ln>
                      <a:noFill/>
                    </a:ln>
                    <a:extLst>
                      <a:ext uri="{53640926-AAD7-44D8-BBD7-CCE9431645EC}">
                        <a14:shadowObscured xmlns:a14="http://schemas.microsoft.com/office/drawing/2010/main"/>
                      </a:ext>
                    </a:extLst>
                  </pic:spPr>
                </pic:pic>
              </a:graphicData>
            </a:graphic>
          </wp:inline>
        </w:drawing>
      </w:r>
    </w:p>
    <w:p w:rsidR="00B03C13" w:rsidRPr="00B03C13" w:rsidRDefault="00B03C13"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11</w:t>
      </w:r>
      <w:r w:rsidRPr="004B518C">
        <w:rPr>
          <w:b/>
        </w:rPr>
        <w:fldChar w:fldCharType="end"/>
      </w:r>
      <w:r w:rsidRPr="00B03C13">
        <w:t xml:space="preserve"> </w:t>
      </w:r>
      <w:r w:rsidR="00F46D7A">
        <w:t xml:space="preserve">National </w:t>
      </w:r>
      <w:r w:rsidR="00F46D7A" w:rsidRPr="00F46D7A">
        <w:t>Didymo</w:t>
      </w:r>
      <w:r w:rsidR="00F46D7A">
        <w:t xml:space="preserve"> Management </w:t>
      </w:r>
      <w:r w:rsidRPr="00F46D7A">
        <w:t>Programme</w:t>
      </w:r>
      <w:r w:rsidRPr="004B518C">
        <w:t xml:space="preserve"> overview</w:t>
      </w:r>
      <w:r w:rsidR="00F46D7A">
        <w:t xml:space="preserve"> logic model</w:t>
      </w:r>
      <w:bookmarkStart w:id="146" w:name="_GoBack"/>
      <w:bookmarkEnd w:id="146"/>
      <w:r w:rsidRPr="004B518C">
        <w:t>.</w:t>
      </w:r>
    </w:p>
    <w:p w:rsidR="00B03C13" w:rsidRPr="006A7102" w:rsidRDefault="00B03C13" w:rsidP="00A93702">
      <w:pPr>
        <w:pStyle w:val="LCRBody1"/>
      </w:pPr>
      <w:r w:rsidRPr="006A7102">
        <w:br w:type="page"/>
      </w:r>
    </w:p>
    <w:p w:rsidR="00B03C13" w:rsidRPr="00B03C13" w:rsidRDefault="00B03C13" w:rsidP="00B03C13">
      <w:pPr>
        <w:pStyle w:val="LCRBody1"/>
        <w:rPr>
          <w:b/>
        </w:rPr>
      </w:pPr>
      <w:r w:rsidRPr="00B03C13">
        <w:rPr>
          <w:b/>
        </w:rPr>
        <w:lastRenderedPageBreak/>
        <w:t>Didymo: key assumptions and risks</w:t>
      </w:r>
    </w:p>
    <w:p w:rsidR="00B03C13" w:rsidRPr="00B03C13" w:rsidRDefault="00B03C13" w:rsidP="00B03C13">
      <w:pPr>
        <w:pStyle w:val="LCRBody1"/>
        <w:rPr>
          <w:b/>
        </w:rPr>
      </w:pPr>
      <w:r w:rsidRPr="00B03C13">
        <w:rPr>
          <w:b/>
        </w:rPr>
        <w:t>Overall:</w:t>
      </w:r>
    </w:p>
    <w:p w:rsidR="00B03C13" w:rsidRPr="006A7102" w:rsidRDefault="00B03C13" w:rsidP="00B03C13">
      <w:pPr>
        <w:pStyle w:val="LCRBody1"/>
      </w:pPr>
      <w:r w:rsidRPr="006A7102">
        <w:t>*</w:t>
      </w:r>
      <w:r w:rsidR="005A3B58">
        <w:t xml:space="preserve"> </w:t>
      </w:r>
      <w:r w:rsidRPr="006A7102">
        <w:t>Eradication or control of didymo not likely in short term.</w:t>
      </w:r>
    </w:p>
    <w:p w:rsidR="00B03C13" w:rsidRPr="006A7102" w:rsidRDefault="00B03C13" w:rsidP="00B03C13">
      <w:pPr>
        <w:pStyle w:val="LCRBody1"/>
      </w:pPr>
      <w:r w:rsidRPr="006A7102">
        <w:t>*</w:t>
      </w:r>
      <w:r w:rsidR="005A3B58">
        <w:t xml:space="preserve"> </w:t>
      </w:r>
      <w:r w:rsidRPr="006A7102">
        <w:t>It is believed that the role of wildlife in spread of didymo between catchments is low-risk, and that it is most likely spread by human activity. However, there are likely many factors that spread it within catchments.</w:t>
      </w:r>
    </w:p>
    <w:p w:rsidR="00B03C13" w:rsidRPr="006A7102" w:rsidRDefault="00B03C13" w:rsidP="00B03C13">
      <w:pPr>
        <w:pStyle w:val="LCRBody1"/>
      </w:pPr>
      <w:r w:rsidRPr="006A7102">
        <w:t>*</w:t>
      </w:r>
      <w:r w:rsidR="005A3B58">
        <w:t xml:space="preserve"> </w:t>
      </w:r>
      <w:r w:rsidRPr="006A7102">
        <w:t>Assumed that further contamination could result from just one person not following good practice</w:t>
      </w:r>
      <w:r w:rsidR="00A81B0F">
        <w:t>.</w:t>
      </w:r>
    </w:p>
    <w:p w:rsidR="00B03C13" w:rsidRPr="006A7102" w:rsidRDefault="00B03C13" w:rsidP="00B03C13">
      <w:pPr>
        <w:pStyle w:val="LCRBody1"/>
      </w:pPr>
      <w:r w:rsidRPr="006A7102">
        <w:t>*</w:t>
      </w:r>
      <w:r w:rsidR="005A3B58">
        <w:t xml:space="preserve"> </w:t>
      </w:r>
      <w:r w:rsidRPr="006A7102">
        <w:t>Expert advice is that didymo was likely to be present outside of the known affected areas</w:t>
      </w:r>
      <w:r w:rsidR="00A81B0F">
        <w:t>.</w:t>
      </w:r>
    </w:p>
    <w:p w:rsidR="00B03C13" w:rsidRPr="006A7102" w:rsidRDefault="00B03C13" w:rsidP="00B03C13">
      <w:pPr>
        <w:pStyle w:val="LCRBody1"/>
      </w:pPr>
      <w:r w:rsidRPr="006A7102">
        <w:t>*</w:t>
      </w:r>
      <w:r w:rsidR="005A3B58">
        <w:t xml:space="preserve"> </w:t>
      </w:r>
      <w:r w:rsidRPr="006A7102">
        <w:t>Appropriate cleaning methods for river equipment have been developed</w:t>
      </w:r>
      <w:r w:rsidR="00A81B0F">
        <w:t>.</w:t>
      </w:r>
    </w:p>
    <w:p w:rsidR="00B03C13" w:rsidRPr="006A7102" w:rsidRDefault="00B03C13" w:rsidP="00B03C13">
      <w:pPr>
        <w:pStyle w:val="LCRBody1"/>
      </w:pPr>
      <w:r w:rsidRPr="006A7102">
        <w:t>*</w:t>
      </w:r>
      <w:r w:rsidR="005A3B58">
        <w:t xml:space="preserve"> </w:t>
      </w:r>
      <w:r w:rsidRPr="006A7102">
        <w:t>A partner-based approach is important.</w:t>
      </w:r>
    </w:p>
    <w:p w:rsidR="00B03C13" w:rsidRPr="006A7102" w:rsidRDefault="00B03C13" w:rsidP="00B03C13">
      <w:pPr>
        <w:pStyle w:val="LCRBody1"/>
      </w:pPr>
      <w:r w:rsidRPr="006A7102">
        <w:t>*</w:t>
      </w:r>
      <w:r w:rsidR="005A3B58">
        <w:t xml:space="preserve"> </w:t>
      </w:r>
      <w:r w:rsidRPr="006A7102">
        <w:t>Greater likelihood of community buy-in through an inclusive rather than regulatory approach.</w:t>
      </w:r>
    </w:p>
    <w:p w:rsidR="00B03C13" w:rsidRPr="006A7102" w:rsidRDefault="00B03C13" w:rsidP="00B03C13">
      <w:pPr>
        <w:pStyle w:val="LCRBody1"/>
      </w:pPr>
      <w:r w:rsidRPr="006A7102">
        <w:t>*</w:t>
      </w:r>
      <w:r w:rsidR="005A3B58">
        <w:t xml:space="preserve"> </w:t>
      </w:r>
      <w:r w:rsidRPr="006A7102">
        <w:t>Ability for partner organisations to act as channels to disseminate/message/desired behaviour</w:t>
      </w:r>
      <w:r w:rsidR="00A81B0F">
        <w:t>.</w:t>
      </w:r>
    </w:p>
    <w:p w:rsidR="00B03C13" w:rsidRPr="00B03C13" w:rsidRDefault="00B03C13" w:rsidP="00B03C13">
      <w:pPr>
        <w:pStyle w:val="LCRBody1"/>
        <w:rPr>
          <w:b/>
        </w:rPr>
      </w:pPr>
      <w:r w:rsidRPr="00B03C13">
        <w:rPr>
          <w:b/>
        </w:rPr>
        <w:t>Economics</w:t>
      </w:r>
    </w:p>
    <w:p w:rsidR="00B03C13" w:rsidRPr="006A7102" w:rsidRDefault="00B03C13" w:rsidP="00B03C13">
      <w:pPr>
        <w:pStyle w:val="LCRBody1"/>
      </w:pPr>
      <w:r w:rsidRPr="006A7102">
        <w:t>Potential cost to N</w:t>
      </w:r>
      <w:r w:rsidR="004B518C">
        <w:t xml:space="preserve">ew </w:t>
      </w:r>
      <w:r w:rsidRPr="006A7102">
        <w:t>Z</w:t>
      </w:r>
      <w:r w:rsidR="004B518C">
        <w:t>ealand</w:t>
      </w:r>
      <w:r w:rsidRPr="006A7102">
        <w:t xml:space="preserve"> ranges between $57 </w:t>
      </w:r>
      <w:r w:rsidR="004B518C">
        <w:t>and</w:t>
      </w:r>
      <w:r w:rsidRPr="006A7102">
        <w:t xml:space="preserve"> 285 million</w:t>
      </w:r>
      <w:r w:rsidR="00A81B0F">
        <w:t>.</w:t>
      </w:r>
    </w:p>
    <w:p w:rsidR="00B03C13" w:rsidRPr="00B03C13" w:rsidRDefault="00B03C13" w:rsidP="00B03C13">
      <w:pPr>
        <w:pStyle w:val="LCRBody1"/>
        <w:rPr>
          <w:b/>
        </w:rPr>
      </w:pPr>
      <w:r w:rsidRPr="00B03C13">
        <w:rPr>
          <w:b/>
        </w:rPr>
        <w:t>Ecological</w:t>
      </w:r>
    </w:p>
    <w:p w:rsidR="00B03C13" w:rsidRPr="006A7102" w:rsidRDefault="00B03C13" w:rsidP="00B03C13">
      <w:pPr>
        <w:pStyle w:val="LCRBody1"/>
      </w:pPr>
      <w:r w:rsidRPr="006A7102">
        <w:t>*</w:t>
      </w:r>
      <w:r w:rsidR="005A3B58">
        <w:t xml:space="preserve"> </w:t>
      </w:r>
      <w:r w:rsidRPr="006A7102">
        <w:t>Any freshwater pest is likely to be able to survive in both South and North Island waterways.</w:t>
      </w:r>
    </w:p>
    <w:p w:rsidR="00B03C13" w:rsidRPr="006A7102" w:rsidRDefault="00B03C13" w:rsidP="00B03C13">
      <w:pPr>
        <w:pStyle w:val="LCRBody1"/>
      </w:pPr>
      <w:r w:rsidRPr="006A7102">
        <w:t>*</w:t>
      </w:r>
      <w:r w:rsidR="005A3B58">
        <w:t xml:space="preserve"> </w:t>
      </w:r>
      <w:r w:rsidRPr="006A7102">
        <w:t>That Check, Clean, Dry will stop most freshwater pests from spreading.</w:t>
      </w:r>
    </w:p>
    <w:p w:rsidR="00B03C13" w:rsidRPr="00B03C13" w:rsidRDefault="00B03C13" w:rsidP="00B03C13">
      <w:pPr>
        <w:pStyle w:val="LCRBody1"/>
        <w:rPr>
          <w:b/>
        </w:rPr>
      </w:pPr>
      <w:r w:rsidRPr="00B03C13">
        <w:rPr>
          <w:b/>
        </w:rPr>
        <w:t>Behaviour change/Social</w:t>
      </w:r>
    </w:p>
    <w:p w:rsidR="00B03C13" w:rsidRPr="006A7102" w:rsidRDefault="00B03C13" w:rsidP="00B03C13">
      <w:pPr>
        <w:pStyle w:val="LCRBody1"/>
      </w:pPr>
      <w:r w:rsidRPr="006A7102">
        <w:t>We assume that change is a process, and people may move through</w:t>
      </w:r>
      <w:r w:rsidR="005A3B58">
        <w:t xml:space="preserve"> </w:t>
      </w:r>
      <w:r w:rsidRPr="006A7102">
        <w:t>a number of steps as they move through this process.</w:t>
      </w:r>
    </w:p>
    <w:p w:rsidR="00B03C13" w:rsidRPr="006A7102" w:rsidRDefault="00B03C13" w:rsidP="00B03C13">
      <w:pPr>
        <w:pStyle w:val="LCRBody1"/>
      </w:pPr>
      <w:r w:rsidRPr="006A7102">
        <w:t>Accordingly, programmes will be developed with principles for effective communication (e.g. exchange theory), and they will recognise that they also need to</w:t>
      </w:r>
      <w:r w:rsidR="005A3B58">
        <w:t xml:space="preserve"> </w:t>
      </w:r>
      <w:r w:rsidRPr="006A7102">
        <w:t>align with social cognitive theory and stages of change model (e.g. Prochaska model, or use some other model)</w:t>
      </w:r>
      <w:r w:rsidR="00A81B0F">
        <w:t>.</w:t>
      </w:r>
    </w:p>
    <w:p w:rsidR="00B03C13" w:rsidRPr="006A7102" w:rsidRDefault="00B03C13" w:rsidP="00A93702">
      <w:pPr>
        <w:pStyle w:val="LCRBody1"/>
      </w:pPr>
    </w:p>
    <w:p w:rsidR="00B03C13" w:rsidRPr="006A7102" w:rsidRDefault="00B03C13" w:rsidP="00A93702">
      <w:pPr>
        <w:pStyle w:val="LCRBody1"/>
        <w:sectPr w:rsidR="00B03C13" w:rsidRPr="006A7102" w:rsidSect="00B03C13">
          <w:type w:val="oddPage"/>
          <w:pgSz w:w="11906" w:h="16838"/>
          <w:pgMar w:top="1440" w:right="1440" w:bottom="1440" w:left="1440" w:header="709" w:footer="709" w:gutter="0"/>
          <w:cols w:space="708"/>
          <w:docGrid w:linePitch="360"/>
        </w:sectPr>
      </w:pPr>
    </w:p>
    <w:p w:rsidR="00B03C13" w:rsidRPr="006A7102" w:rsidRDefault="001179F7" w:rsidP="004B518C">
      <w:pPr>
        <w:pStyle w:val="LCRBody1"/>
        <w:jc w:val="center"/>
      </w:pPr>
      <w:r w:rsidRPr="001179F7">
        <w:lastRenderedPageBreak/>
        <w:drawing>
          <wp:inline distT="0" distB="0" distL="0" distR="0" wp14:anchorId="7D820A9A" wp14:editId="00DDA91D">
            <wp:extent cx="8143875" cy="42548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3685" b="5950"/>
                    <a:stretch/>
                  </pic:blipFill>
                  <pic:spPr bwMode="auto">
                    <a:xfrm>
                      <a:off x="0" y="0"/>
                      <a:ext cx="8143875" cy="4254870"/>
                    </a:xfrm>
                    <a:prstGeom prst="rect">
                      <a:avLst/>
                    </a:prstGeom>
                    <a:ln>
                      <a:noFill/>
                    </a:ln>
                    <a:extLst>
                      <a:ext uri="{53640926-AAD7-44D8-BBD7-CCE9431645EC}">
                        <a14:shadowObscured xmlns:a14="http://schemas.microsoft.com/office/drawing/2010/main"/>
                      </a:ext>
                    </a:extLst>
                  </pic:spPr>
                </pic:pic>
              </a:graphicData>
            </a:graphic>
          </wp:inline>
        </w:drawing>
      </w:r>
    </w:p>
    <w:p w:rsidR="00B03C13" w:rsidRPr="00B03C13" w:rsidRDefault="00B03C13"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12</w:t>
      </w:r>
      <w:r w:rsidRPr="004B518C">
        <w:rPr>
          <w:b/>
        </w:rPr>
        <w:fldChar w:fldCharType="end"/>
      </w:r>
      <w:r w:rsidRPr="00B03C13">
        <w:t xml:space="preserve"> Didymo programme outcomes and performance indicators.</w:t>
      </w:r>
    </w:p>
    <w:p w:rsidR="00B03C13" w:rsidRPr="006A7102" w:rsidRDefault="00B03C13" w:rsidP="00A93702">
      <w:pPr>
        <w:pStyle w:val="LCRBody1"/>
      </w:pPr>
    </w:p>
    <w:p w:rsidR="00B03C13" w:rsidRPr="006A7102" w:rsidRDefault="00B03C13" w:rsidP="004B518C">
      <w:pPr>
        <w:pStyle w:val="LCRBody1"/>
        <w:jc w:val="center"/>
      </w:pPr>
      <w:r w:rsidRPr="006A7102">
        <w:rPr>
          <w:lang w:eastAsia="en-NZ"/>
        </w:rPr>
        <w:lastRenderedPageBreak/>
        <w:drawing>
          <wp:inline distT="0" distB="0" distL="0" distR="0" wp14:anchorId="0CE56939" wp14:editId="58027637">
            <wp:extent cx="8490857" cy="4686514"/>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793" r="3972" b="4851"/>
                    <a:stretch/>
                  </pic:blipFill>
                  <pic:spPr bwMode="auto">
                    <a:xfrm>
                      <a:off x="0" y="0"/>
                      <a:ext cx="8484169" cy="4682823"/>
                    </a:xfrm>
                    <a:prstGeom prst="rect">
                      <a:avLst/>
                    </a:prstGeom>
                    <a:ln>
                      <a:noFill/>
                    </a:ln>
                    <a:extLst>
                      <a:ext uri="{53640926-AAD7-44D8-BBD7-CCE9431645EC}">
                        <a14:shadowObscured xmlns:a14="http://schemas.microsoft.com/office/drawing/2010/main"/>
                      </a:ext>
                    </a:extLst>
                  </pic:spPr>
                </pic:pic>
              </a:graphicData>
            </a:graphic>
          </wp:inline>
        </w:drawing>
      </w:r>
    </w:p>
    <w:p w:rsidR="00B03C13" w:rsidRPr="006A7102" w:rsidRDefault="00B03C13"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00182874" w:rsidRPr="004B518C">
        <w:rPr>
          <w:b/>
        </w:rPr>
        <w:t>13</w:t>
      </w:r>
      <w:r w:rsidRPr="004B518C">
        <w:rPr>
          <w:b/>
        </w:rPr>
        <w:fldChar w:fldCharType="end"/>
      </w:r>
      <w:r>
        <w:t xml:space="preserve"> </w:t>
      </w:r>
      <w:r w:rsidRPr="00B03C13">
        <w:t>Didymo programme intermediate outcomes and performance indicators.</w:t>
      </w:r>
      <w:r w:rsidR="00960413">
        <w:t xml:space="preserve"> (CCD = Check, Clean, Dry)</w:t>
      </w:r>
    </w:p>
    <w:p w:rsidR="00B03C13" w:rsidRPr="006A7102" w:rsidRDefault="00B03C13" w:rsidP="004B518C">
      <w:pPr>
        <w:pStyle w:val="LCRBody1"/>
        <w:jc w:val="center"/>
      </w:pPr>
      <w:r w:rsidRPr="006A7102">
        <w:rPr>
          <w:lang w:eastAsia="en-NZ"/>
        </w:rPr>
        <w:lastRenderedPageBreak/>
        <w:drawing>
          <wp:inline distT="0" distB="0" distL="0" distR="0" wp14:anchorId="6C241089" wp14:editId="3E9B4BAF">
            <wp:extent cx="8593022" cy="4405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9702" r="5769"/>
                    <a:stretch/>
                  </pic:blipFill>
                  <pic:spPr bwMode="auto">
                    <a:xfrm>
                      <a:off x="0" y="0"/>
                      <a:ext cx="8586254" cy="4402275"/>
                    </a:xfrm>
                    <a:prstGeom prst="rect">
                      <a:avLst/>
                    </a:prstGeom>
                    <a:ln>
                      <a:noFill/>
                    </a:ln>
                    <a:extLst>
                      <a:ext uri="{53640926-AAD7-44D8-BBD7-CCE9431645EC}">
                        <a14:shadowObscured xmlns:a14="http://schemas.microsoft.com/office/drawing/2010/main"/>
                      </a:ext>
                    </a:extLst>
                  </pic:spPr>
                </pic:pic>
              </a:graphicData>
            </a:graphic>
          </wp:inline>
        </w:drawing>
      </w:r>
    </w:p>
    <w:p w:rsidR="00B03C13" w:rsidRPr="006A7102" w:rsidRDefault="00182874"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Pr="004B518C">
        <w:rPr>
          <w:b/>
        </w:rPr>
        <w:t>14</w:t>
      </w:r>
      <w:r w:rsidRPr="004B518C">
        <w:rPr>
          <w:b/>
        </w:rPr>
        <w:fldChar w:fldCharType="end"/>
      </w:r>
      <w:r>
        <w:t xml:space="preserve"> </w:t>
      </w:r>
      <w:r w:rsidR="00B03C13" w:rsidRPr="00182874">
        <w:t>Didymo programme outputs and performance indicators</w:t>
      </w:r>
      <w:r w:rsidRPr="00182874">
        <w:t>.</w:t>
      </w:r>
    </w:p>
    <w:p w:rsidR="00B03C13" w:rsidRPr="006A7102" w:rsidRDefault="00B03C13" w:rsidP="00A93702">
      <w:pPr>
        <w:pStyle w:val="LCRBody1"/>
      </w:pPr>
    </w:p>
    <w:p w:rsidR="00B03C13" w:rsidRPr="006A7102" w:rsidRDefault="00B03C13" w:rsidP="004B518C">
      <w:pPr>
        <w:pStyle w:val="LCRBody1"/>
        <w:jc w:val="center"/>
      </w:pPr>
      <w:r w:rsidRPr="006A7102">
        <w:rPr>
          <w:lang w:eastAsia="en-NZ"/>
        </w:rPr>
        <w:lastRenderedPageBreak/>
        <w:drawing>
          <wp:inline distT="0" distB="0" distL="0" distR="0" wp14:anchorId="66B35269" wp14:editId="086D7E2F">
            <wp:extent cx="8502732" cy="52085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478" r="1586" b="39179"/>
                    <a:stretch/>
                  </pic:blipFill>
                  <pic:spPr bwMode="auto">
                    <a:xfrm>
                      <a:off x="0" y="0"/>
                      <a:ext cx="8501871" cy="5208044"/>
                    </a:xfrm>
                    <a:prstGeom prst="rect">
                      <a:avLst/>
                    </a:prstGeom>
                    <a:ln>
                      <a:noFill/>
                    </a:ln>
                    <a:extLst>
                      <a:ext uri="{53640926-AAD7-44D8-BBD7-CCE9431645EC}">
                        <a14:shadowObscured xmlns:a14="http://schemas.microsoft.com/office/drawing/2010/main"/>
                      </a:ext>
                    </a:extLst>
                  </pic:spPr>
                </pic:pic>
              </a:graphicData>
            </a:graphic>
          </wp:inline>
        </w:drawing>
      </w:r>
    </w:p>
    <w:p w:rsidR="00B03C13" w:rsidRDefault="00182874"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Pr="004B518C">
        <w:rPr>
          <w:b/>
        </w:rPr>
        <w:t>15</w:t>
      </w:r>
      <w:r w:rsidRPr="004B518C">
        <w:rPr>
          <w:b/>
        </w:rPr>
        <w:fldChar w:fldCharType="end"/>
      </w:r>
      <w:r w:rsidRPr="00182874">
        <w:t xml:space="preserve"> </w:t>
      </w:r>
      <w:r w:rsidR="00B03C13" w:rsidRPr="00182874">
        <w:t>Didymo programme activities and performance indicators</w:t>
      </w:r>
      <w:r>
        <w:t>.</w:t>
      </w:r>
      <w:r w:rsidR="00960413">
        <w:t xml:space="preserve"> (CCD = Check, Clean, Dry)</w:t>
      </w:r>
    </w:p>
    <w:p w:rsidR="00A93702" w:rsidRDefault="00A93702" w:rsidP="00A93702">
      <w:pPr>
        <w:pStyle w:val="LCRCaptionNotBold"/>
      </w:pPr>
    </w:p>
    <w:p w:rsidR="00A93702" w:rsidRPr="006A7102" w:rsidRDefault="00A93702" w:rsidP="00A93702">
      <w:pPr>
        <w:pStyle w:val="LCRBody1"/>
        <w:sectPr w:rsidR="00A93702" w:rsidRPr="006A7102" w:rsidSect="00B03C13">
          <w:pgSz w:w="16838" w:h="11906" w:orient="landscape"/>
          <w:pgMar w:top="1440" w:right="1440" w:bottom="1440" w:left="1440" w:header="709" w:footer="709" w:gutter="0"/>
          <w:cols w:space="708"/>
          <w:docGrid w:linePitch="360"/>
        </w:sectPr>
      </w:pPr>
    </w:p>
    <w:p w:rsidR="00B03C13" w:rsidRPr="006A7102" w:rsidRDefault="00B03C13" w:rsidP="004B518C">
      <w:pPr>
        <w:pStyle w:val="LCRBody1"/>
        <w:jc w:val="center"/>
      </w:pPr>
      <w:r w:rsidRPr="006A7102">
        <w:rPr>
          <w:lang w:eastAsia="en-NZ"/>
        </w:rPr>
        <w:lastRenderedPageBreak/>
        <w:drawing>
          <wp:inline distT="0" distB="0" distL="0" distR="0" wp14:anchorId="556D69A1" wp14:editId="617A3AE6">
            <wp:extent cx="6103917" cy="690670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935" r="8696" b="1509"/>
                    <a:stretch/>
                  </pic:blipFill>
                  <pic:spPr bwMode="auto">
                    <a:xfrm>
                      <a:off x="0" y="0"/>
                      <a:ext cx="6099370" cy="6901555"/>
                    </a:xfrm>
                    <a:prstGeom prst="rect">
                      <a:avLst/>
                    </a:prstGeom>
                    <a:ln>
                      <a:noFill/>
                    </a:ln>
                    <a:extLst>
                      <a:ext uri="{53640926-AAD7-44D8-BBD7-CCE9431645EC}">
                        <a14:shadowObscured xmlns:a14="http://schemas.microsoft.com/office/drawing/2010/main"/>
                      </a:ext>
                    </a:extLst>
                  </pic:spPr>
                </pic:pic>
              </a:graphicData>
            </a:graphic>
          </wp:inline>
        </w:drawing>
      </w:r>
    </w:p>
    <w:p w:rsidR="00B03C13" w:rsidRPr="006A7102" w:rsidRDefault="00182874" w:rsidP="00A93702">
      <w:pPr>
        <w:pStyle w:val="LCRCaptionNotBold"/>
      </w:pPr>
      <w:r w:rsidRPr="004B518C">
        <w:rPr>
          <w:b/>
        </w:rPr>
        <w:t xml:space="preserve">Figure </w:t>
      </w:r>
      <w:r w:rsidRPr="004B518C">
        <w:rPr>
          <w:b/>
        </w:rPr>
        <w:fldChar w:fldCharType="begin"/>
      </w:r>
      <w:r w:rsidRPr="004B518C">
        <w:rPr>
          <w:b/>
        </w:rPr>
        <w:instrText xml:space="preserve"> SEQ Figure \* ARABIC </w:instrText>
      </w:r>
      <w:r w:rsidRPr="004B518C">
        <w:rPr>
          <w:b/>
        </w:rPr>
        <w:fldChar w:fldCharType="separate"/>
      </w:r>
      <w:r w:rsidRPr="004B518C">
        <w:rPr>
          <w:b/>
        </w:rPr>
        <w:t>16</w:t>
      </w:r>
      <w:r w:rsidRPr="004B518C">
        <w:rPr>
          <w:b/>
        </w:rPr>
        <w:fldChar w:fldCharType="end"/>
      </w:r>
      <w:r>
        <w:t xml:space="preserve"> </w:t>
      </w:r>
      <w:r w:rsidR="00B03C13" w:rsidRPr="00182874">
        <w:t>Didymo programme activities and responsibilities</w:t>
      </w:r>
      <w:r w:rsidRPr="00182874">
        <w:t>.</w:t>
      </w:r>
    </w:p>
    <w:p w:rsidR="00B03C13" w:rsidRPr="006A7102" w:rsidRDefault="00B03C13" w:rsidP="00A93702">
      <w:pPr>
        <w:pStyle w:val="LCRBody1"/>
      </w:pPr>
    </w:p>
    <w:p w:rsidR="00B03C13" w:rsidRPr="006A7102" w:rsidRDefault="00B03C13" w:rsidP="004B518C">
      <w:pPr>
        <w:pStyle w:val="LCRBody1"/>
        <w:sectPr w:rsidR="00B03C13" w:rsidRPr="006A7102" w:rsidSect="00B03C13">
          <w:pgSz w:w="11906" w:h="16838"/>
          <w:pgMar w:top="1440" w:right="1440" w:bottom="1440" w:left="1440" w:header="709" w:footer="709" w:gutter="0"/>
          <w:cols w:space="708"/>
          <w:docGrid w:linePitch="360"/>
        </w:sectPr>
      </w:pPr>
    </w:p>
    <w:p w:rsidR="00B03C13" w:rsidRPr="006A7102" w:rsidRDefault="00B03C13" w:rsidP="00B03C13">
      <w:pPr>
        <w:pStyle w:val="LCRAppendix"/>
      </w:pPr>
      <w:bookmarkStart w:id="147" w:name="_Toc319504701"/>
      <w:bookmarkStart w:id="148" w:name="_Toc320276382"/>
      <w:r w:rsidRPr="006A7102">
        <w:lastRenderedPageBreak/>
        <w:t>Appendix 3</w:t>
      </w:r>
      <w:r>
        <w:t xml:space="preserve"> – </w:t>
      </w:r>
      <w:r w:rsidRPr="006A7102">
        <w:t>Biodiversity indicators comprising the regional council terrestrial biodiversity monitoring framework</w:t>
      </w:r>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427"/>
        <w:gridCol w:w="2109"/>
        <w:gridCol w:w="1439"/>
        <w:gridCol w:w="1020"/>
        <w:gridCol w:w="1931"/>
      </w:tblGrid>
      <w:tr w:rsidR="00B03C13" w:rsidRPr="006A7102" w:rsidTr="0090058C">
        <w:tc>
          <w:tcPr>
            <w:tcW w:w="0" w:type="auto"/>
            <w:gridSpan w:val="6"/>
          </w:tcPr>
          <w:p w:rsidR="00B03C13" w:rsidRPr="006A7102" w:rsidRDefault="00B03C13" w:rsidP="00B03C13">
            <w:pPr>
              <w:jc w:val="center"/>
              <w:rPr>
                <w:rFonts w:asciiTheme="majorHAnsi" w:hAnsiTheme="majorHAnsi" w:cstheme="majorHAnsi"/>
                <w:b/>
                <w:bCs/>
                <w:sz w:val="32"/>
                <w:szCs w:val="32"/>
              </w:rPr>
            </w:pPr>
            <w:r w:rsidRPr="006A7102">
              <w:rPr>
                <w:rFonts w:asciiTheme="majorHAnsi" w:hAnsiTheme="majorHAnsi" w:cstheme="majorHAnsi"/>
                <w:b/>
                <w:bCs/>
                <w:sz w:val="32"/>
                <w:szCs w:val="32"/>
              </w:rPr>
              <w:t>Regional council terrestrial biodiversity monitoring framework</w:t>
            </w:r>
          </w:p>
        </w:tc>
      </w:tr>
      <w:tr w:rsidR="00B03C13" w:rsidRPr="006A7102" w:rsidTr="0090058C">
        <w:trPr>
          <w:trHeight w:val="570"/>
        </w:trPr>
        <w:tc>
          <w:tcPr>
            <w:tcW w:w="0" w:type="auto"/>
            <w:gridSpan w:val="6"/>
            <w:tcBorders>
              <w:bottom w:val="single" w:sz="18" w:space="0" w:color="auto"/>
            </w:tcBorders>
          </w:tcPr>
          <w:p w:rsidR="00B03C13" w:rsidRPr="006A7102" w:rsidRDefault="00B03C13" w:rsidP="004B518C">
            <w:pPr>
              <w:pStyle w:val="LCRTableText2"/>
              <w:rPr>
                <w:b/>
              </w:rPr>
            </w:pPr>
            <w:r w:rsidRPr="006A7102">
              <w:rPr>
                <w:b/>
              </w:rPr>
              <w:t>Objective:</w:t>
            </w:r>
            <w:r w:rsidRPr="006A7102">
              <w:t xml:space="preserve"> To provide a national, standardised, biodiversity monitoring programme, focusing on the assessment of biodiversity outcomes, to meet regional council statutory, planning, and operational requirements for sustaining terrestrial indigenous biodiversity</w:t>
            </w:r>
          </w:p>
        </w:tc>
      </w:tr>
      <w:tr w:rsidR="00B03C13" w:rsidRPr="006A7102" w:rsidTr="0090058C">
        <w:trPr>
          <w:trHeight w:val="372"/>
        </w:trPr>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Indicator</w:t>
            </w:r>
          </w:p>
        </w:tc>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Measures</w:t>
            </w:r>
          </w:p>
        </w:tc>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Element</w:t>
            </w:r>
          </w:p>
        </w:tc>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Ecological Integrity</w:t>
            </w:r>
          </w:p>
        </w:tc>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 xml:space="preserve">Driving forces-Pressure-State-Impact-Response </w:t>
            </w:r>
          </w:p>
        </w:tc>
        <w:tc>
          <w:tcPr>
            <w:tcW w:w="0" w:type="auto"/>
            <w:tcBorders>
              <w:top w:val="single" w:sz="18" w:space="0" w:color="auto"/>
              <w:left w:val="single" w:sz="18" w:space="0" w:color="auto"/>
              <w:right w:val="single" w:sz="18" w:space="0" w:color="auto"/>
            </w:tcBorders>
          </w:tcPr>
          <w:p w:rsidR="00B03C13" w:rsidRPr="006A7102" w:rsidRDefault="00B03C13" w:rsidP="004B518C">
            <w:pPr>
              <w:pStyle w:val="LCRTableText2"/>
            </w:pPr>
            <w:r w:rsidRPr="006A7102">
              <w:t>Data required and potential sources</w:t>
            </w:r>
          </w:p>
        </w:tc>
      </w:tr>
      <w:tr w:rsidR="00B03C13" w:rsidRPr="006A7102" w:rsidTr="0090058C">
        <w:tc>
          <w:tcPr>
            <w:tcW w:w="0" w:type="auto"/>
            <w:gridSpan w:val="6"/>
            <w:tcBorders>
              <w:top w:val="single" w:sz="18" w:space="0" w:color="auto"/>
              <w:left w:val="single" w:sz="18" w:space="0" w:color="auto"/>
              <w:bottom w:val="single" w:sz="18" w:space="0" w:color="auto"/>
              <w:right w:val="single" w:sz="18" w:space="0" w:color="auto"/>
            </w:tcBorders>
          </w:tcPr>
          <w:p w:rsidR="00B03C13" w:rsidRPr="006A7102" w:rsidRDefault="00B03C13" w:rsidP="004B518C">
            <w:pPr>
              <w:pStyle w:val="LCRTableText2"/>
            </w:pPr>
            <w:r w:rsidRPr="006A7102">
              <w:t>State and Condition</w:t>
            </w:r>
          </w:p>
        </w:tc>
      </w:tr>
      <w:tr w:rsidR="00B03C13" w:rsidRPr="006A7102" w:rsidTr="0090058C">
        <w:trPr>
          <w:trHeight w:val="1099"/>
        </w:trPr>
        <w:tc>
          <w:tcPr>
            <w:tcW w:w="0" w:type="auto"/>
            <w:tcBorders>
              <w:top w:val="single" w:sz="18" w:space="0" w:color="auto"/>
              <w:left w:val="single" w:sz="12" w:space="0" w:color="auto"/>
              <w:bottom w:val="single" w:sz="4" w:space="0" w:color="auto"/>
              <w:right w:val="single" w:sz="4" w:space="0" w:color="auto"/>
            </w:tcBorders>
          </w:tcPr>
          <w:p w:rsidR="00B03C13" w:rsidRPr="006A7102" w:rsidRDefault="00B03C13" w:rsidP="004B518C">
            <w:pPr>
              <w:pStyle w:val="LCRTableText2"/>
            </w:pPr>
            <w:r w:rsidRPr="006A7102">
              <w:t>1. Land area under indigenous vegetation</w:t>
            </w:r>
          </w:p>
        </w:tc>
        <w:tc>
          <w:tcPr>
            <w:tcW w:w="0" w:type="auto"/>
            <w:tcBorders>
              <w:top w:val="single" w:sz="18"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Indigenous landcover (ha, %) of cover classes, habitat types, across LENZ and Ecological District units, regions</w:t>
            </w:r>
          </w:p>
        </w:tc>
        <w:tc>
          <w:tcPr>
            <w:tcW w:w="0" w:type="auto"/>
            <w:tcBorders>
              <w:top w:val="single" w:sz="18"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Spatial depiction of : (i) indigenous cover classes; (ii) habitat/vegetation types; (iii) stratified by LENZ</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Environ</w:t>
            </w:r>
            <w:r w:rsidR="00960413">
              <w:t>-</w:t>
            </w:r>
            <w:r w:rsidRPr="006A7102">
              <w:t>mental represent</w:t>
            </w:r>
            <w:r w:rsidR="00960413">
              <w:t>-</w:t>
            </w:r>
            <w:r w:rsidRPr="006A7102">
              <w:t>ation</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Data:</w:t>
            </w:r>
            <w:r w:rsidRPr="006A7102">
              <w:t xml:space="preserve"> The Land Cover Database is foundational for this indicator, and regular comparable updates are required to detect change over time. This is currently the responsibility of the Ministry for the Environment. Habitat types require a standardised national classification. Some regional councils have their own habitat classifications, and these can change over time. Land Environments of New Zealand (LENZ) and Ecological </w:t>
            </w:r>
            <w:r w:rsidR="004B518C">
              <w:t>Regions/Districts are available</w:t>
            </w:r>
          </w:p>
        </w:tc>
      </w:tr>
      <w:tr w:rsidR="00B03C13" w:rsidRPr="006A7102" w:rsidTr="0090058C">
        <w:tc>
          <w:tcPr>
            <w:tcW w:w="0" w:type="auto"/>
            <w:vMerge w:val="restart"/>
            <w:tcBorders>
              <w:top w:val="single" w:sz="4" w:space="0" w:color="auto"/>
              <w:left w:val="single" w:sz="12" w:space="0" w:color="auto"/>
              <w:right w:val="single" w:sz="4" w:space="0" w:color="auto"/>
            </w:tcBorders>
          </w:tcPr>
          <w:p w:rsidR="00B03C13" w:rsidRPr="006A7102" w:rsidRDefault="00B03C13" w:rsidP="004B518C">
            <w:pPr>
              <w:pStyle w:val="LCRTableText2"/>
            </w:pPr>
            <w:r w:rsidRPr="006A7102">
              <w:t>2. Biodiversity condition</w:t>
            </w: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Vegetation structure and composition</w:t>
            </w: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Presence of suitable indigenous component in all structural layers</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Species occupancy</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 xml:space="preserve">Requires standardised field sampling, e.g. augmenting LUCAS plots, and agreement </w:t>
            </w:r>
            <w:r w:rsidR="004B518C">
              <w:t xml:space="preserve">of focal species and </w:t>
            </w:r>
            <w:r w:rsidR="004B518C">
              <w:lastRenderedPageBreak/>
              <w:t>parameters</w:t>
            </w:r>
          </w:p>
        </w:tc>
      </w:tr>
      <w:tr w:rsidR="00B03C13" w:rsidRPr="006A7102" w:rsidTr="0090058C">
        <w:tc>
          <w:tcPr>
            <w:tcW w:w="0" w:type="auto"/>
            <w:vMerge/>
            <w:tcBorders>
              <w:left w:val="single" w:sz="12" w:space="0" w:color="auto"/>
              <w:right w:val="single" w:sz="4" w:space="0" w:color="auto"/>
            </w:tcBorders>
          </w:tcPr>
          <w:p w:rsidR="00B03C13" w:rsidRPr="006A7102" w:rsidRDefault="00B03C13" w:rsidP="004B518C">
            <w:pPr>
              <w:pStyle w:val="LCRTableText2"/>
            </w:pP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Avian represent</w:t>
            </w:r>
            <w:r w:rsidR="00960413">
              <w:t>-</w:t>
            </w:r>
            <w:r w:rsidRPr="006A7102">
              <w:t>ation</w:t>
            </w: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Presence of suitable bird species across trophic levels</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Species occupancy</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left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Requires standardised field sampling and classificatio</w:t>
            </w:r>
            <w:r w:rsidR="004B518C">
              <w:t>n of birds into relevant guilds</w:t>
            </w:r>
          </w:p>
        </w:tc>
      </w:tr>
      <w:tr w:rsidR="00B03C13" w:rsidRPr="006A7102" w:rsidTr="0090058C">
        <w:tc>
          <w:tcPr>
            <w:tcW w:w="0" w:type="auto"/>
            <w:vMerge/>
            <w:tcBorders>
              <w:left w:val="single" w:sz="12" w:space="0" w:color="auto"/>
              <w:right w:val="single" w:sz="4" w:space="0" w:color="auto"/>
            </w:tcBorders>
          </w:tcPr>
          <w:p w:rsidR="00B03C13" w:rsidRPr="006A7102" w:rsidRDefault="00B03C13" w:rsidP="004B518C">
            <w:pPr>
              <w:pStyle w:val="LCRTableText2"/>
            </w:pP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Habitat for threatened species</w:t>
            </w:r>
          </w:p>
        </w:tc>
        <w:tc>
          <w:tcPr>
            <w:tcW w:w="0" w:type="auto"/>
            <w:tcBorders>
              <w:top w:val="single" w:sz="4" w:space="0" w:color="auto"/>
              <w:left w:val="single" w:sz="4" w:space="0" w:color="auto"/>
              <w:bottom w:val="single" w:sz="4" w:space="0" w:color="auto"/>
              <w:right w:val="single" w:sz="4" w:space="0" w:color="auto"/>
            </w:tcBorders>
          </w:tcPr>
          <w:p w:rsidR="00B03C13" w:rsidRPr="006A7102" w:rsidRDefault="00B03C13" w:rsidP="004B518C">
            <w:pPr>
              <w:pStyle w:val="LCRTableText2"/>
            </w:pPr>
            <w:r w:rsidRPr="006A7102">
              <w:t>For threatened and at-risk taxa: (i) number, (ii) status of critical habitat</w:t>
            </w:r>
          </w:p>
        </w:tc>
        <w:tc>
          <w:tcPr>
            <w:tcW w:w="0" w:type="auto"/>
            <w:tcBorders>
              <w:top w:val="single" w:sz="4" w:space="0" w:color="auto"/>
              <w:right w:val="single" w:sz="12" w:space="0" w:color="auto"/>
            </w:tcBorders>
          </w:tcPr>
          <w:p w:rsidR="00960413" w:rsidRDefault="00B03C13" w:rsidP="004B518C">
            <w:pPr>
              <w:pStyle w:val="LCRTableText2"/>
            </w:pPr>
            <w:r w:rsidRPr="006A7102">
              <w:t>Environ</w:t>
            </w:r>
            <w:r w:rsidR="00960413">
              <w:t>-</w:t>
            </w:r>
          </w:p>
          <w:p w:rsidR="00960413" w:rsidRDefault="00B03C13" w:rsidP="004B518C">
            <w:pPr>
              <w:pStyle w:val="LCRTableText2"/>
            </w:pPr>
            <w:r w:rsidRPr="006A7102">
              <w:t>mental represent</w:t>
            </w:r>
            <w:r w:rsidR="00960413">
              <w:t>-</w:t>
            </w:r>
          </w:p>
          <w:p w:rsidR="00B03C13" w:rsidRPr="006A7102" w:rsidRDefault="00B03C13" w:rsidP="004B518C">
            <w:pPr>
              <w:pStyle w:val="LCRTableText2"/>
            </w:pPr>
            <w:r w:rsidRPr="006A7102">
              <w:t>ation</w:t>
            </w:r>
          </w:p>
        </w:tc>
        <w:tc>
          <w:tcPr>
            <w:tcW w:w="0" w:type="auto"/>
            <w:tcBorders>
              <w:top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Formal classification of threatened and at-risk species available. Suitable habitat requireme</w:t>
            </w:r>
            <w:r w:rsidR="004B518C">
              <w:t>nts will require identification</w:t>
            </w:r>
          </w:p>
        </w:tc>
      </w:tr>
      <w:tr w:rsidR="00B03C13" w:rsidRPr="006A7102" w:rsidTr="0090058C">
        <w:tc>
          <w:tcPr>
            <w:tcW w:w="0" w:type="auto"/>
            <w:vMerge/>
            <w:tcBorders>
              <w:left w:val="single" w:sz="12" w:space="0" w:color="auto"/>
              <w:bottom w:val="single" w:sz="12" w:space="0" w:color="auto"/>
              <w:right w:val="single" w:sz="4" w:space="0" w:color="auto"/>
            </w:tcBorders>
          </w:tcPr>
          <w:p w:rsidR="00B03C13" w:rsidRPr="006A7102" w:rsidRDefault="00B03C13" w:rsidP="004B518C">
            <w:pPr>
              <w:pStyle w:val="LCRTableText2"/>
            </w:pPr>
          </w:p>
        </w:tc>
        <w:tc>
          <w:tcPr>
            <w:tcW w:w="0" w:type="auto"/>
            <w:tcBorders>
              <w:top w:val="single" w:sz="4" w:space="0" w:color="auto"/>
              <w:left w:val="single" w:sz="4" w:space="0" w:color="auto"/>
              <w:bottom w:val="single" w:sz="12" w:space="0" w:color="auto"/>
            </w:tcBorders>
          </w:tcPr>
          <w:p w:rsidR="00B03C13" w:rsidRPr="006A7102" w:rsidRDefault="00B03C13" w:rsidP="004B518C">
            <w:pPr>
              <w:pStyle w:val="LCRTableText2"/>
            </w:pPr>
            <w:r w:rsidRPr="006A7102">
              <w:t>Vulnerable ecosystems</w:t>
            </w:r>
          </w:p>
        </w:tc>
        <w:tc>
          <w:tcPr>
            <w:tcW w:w="0" w:type="auto"/>
            <w:tcBorders>
              <w:top w:val="single" w:sz="4" w:space="0" w:color="auto"/>
              <w:bottom w:val="single" w:sz="12" w:space="0" w:color="auto"/>
            </w:tcBorders>
          </w:tcPr>
          <w:p w:rsidR="00B03C13" w:rsidRPr="006A7102" w:rsidRDefault="00B03C13" w:rsidP="004B518C">
            <w:pPr>
              <w:pStyle w:val="LCRTableText2"/>
            </w:pPr>
            <w:r w:rsidRPr="006A7102">
              <w:t>(i) Wetlands (condition and extent (ha)); (ii) dunes and other coastal systems (condition and extent); (iii) naturally rare ecosystems (% of area remaining)</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t>Environ</w:t>
            </w:r>
            <w:r w:rsidR="00960413">
              <w:t>-</w:t>
            </w:r>
            <w:r w:rsidRPr="006A7102">
              <w:t>mental represent</w:t>
            </w:r>
            <w:r w:rsidR="00960413">
              <w:t>-</w:t>
            </w:r>
            <w:r w:rsidRPr="006A7102">
              <w:t>ation</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rPr>
                <w:b/>
              </w:rPr>
              <w:t xml:space="preserve">Data: </w:t>
            </w:r>
            <w:r w:rsidRPr="006A7102">
              <w:t>National classifications available, including</w:t>
            </w:r>
            <w:r w:rsidR="004B518C">
              <w:t xml:space="preserve"> national maps for some systems</w:t>
            </w:r>
          </w:p>
        </w:tc>
      </w:tr>
      <w:tr w:rsidR="00B03C13" w:rsidRPr="006A7102" w:rsidTr="0090058C">
        <w:tc>
          <w:tcPr>
            <w:tcW w:w="0" w:type="auto"/>
            <w:gridSpan w:val="6"/>
            <w:tcBorders>
              <w:top w:val="single" w:sz="12" w:space="0" w:color="auto"/>
              <w:left w:val="single" w:sz="12" w:space="0" w:color="auto"/>
              <w:bottom w:val="single" w:sz="12" w:space="0" w:color="auto"/>
              <w:right w:val="single" w:sz="12" w:space="0" w:color="auto"/>
            </w:tcBorders>
          </w:tcPr>
          <w:p w:rsidR="00B03C13" w:rsidRPr="006A7102" w:rsidRDefault="00B03C13" w:rsidP="004B518C">
            <w:pPr>
              <w:pStyle w:val="LCRTableText2"/>
            </w:pPr>
            <w:r w:rsidRPr="006A7102">
              <w:t>Threats and Pressures</w:t>
            </w:r>
          </w:p>
        </w:tc>
      </w:tr>
      <w:tr w:rsidR="00B03C13" w:rsidRPr="006A7102" w:rsidTr="0090058C">
        <w:tc>
          <w:tcPr>
            <w:tcW w:w="0" w:type="auto"/>
            <w:vMerge w:val="restart"/>
            <w:tcBorders>
              <w:top w:val="single" w:sz="12" w:space="0" w:color="auto"/>
              <w:left w:val="single" w:sz="12" w:space="0" w:color="auto"/>
            </w:tcBorders>
          </w:tcPr>
          <w:p w:rsidR="00B03C13" w:rsidRPr="006A7102" w:rsidRDefault="00B03C13" w:rsidP="004B518C">
            <w:pPr>
              <w:pStyle w:val="LCRTableText2"/>
            </w:pPr>
            <w:r w:rsidRPr="006A7102">
              <w:t>3. Weeds and animal pests</w:t>
            </w:r>
          </w:p>
        </w:tc>
        <w:tc>
          <w:tcPr>
            <w:tcW w:w="0" w:type="auto"/>
            <w:tcBorders>
              <w:top w:val="single" w:sz="12" w:space="0" w:color="auto"/>
              <w:bottom w:val="single" w:sz="4" w:space="0" w:color="auto"/>
            </w:tcBorders>
          </w:tcPr>
          <w:p w:rsidR="00B03C13" w:rsidRPr="006A7102" w:rsidRDefault="00B03C13" w:rsidP="004B518C">
            <w:pPr>
              <w:pStyle w:val="LCRTableText2"/>
            </w:pPr>
            <w:r w:rsidRPr="006A7102">
              <w:t>Number of new naturalis</w:t>
            </w:r>
            <w:r w:rsidR="00960413">
              <w:t>-</w:t>
            </w:r>
            <w:r w:rsidRPr="006A7102">
              <w:t>ations</w:t>
            </w:r>
          </w:p>
        </w:tc>
        <w:tc>
          <w:tcPr>
            <w:tcW w:w="0" w:type="auto"/>
            <w:tcBorders>
              <w:top w:val="single" w:sz="12" w:space="0" w:color="auto"/>
              <w:bottom w:val="single" w:sz="4" w:space="0" w:color="auto"/>
            </w:tcBorders>
          </w:tcPr>
          <w:p w:rsidR="00B03C13" w:rsidRPr="006A7102" w:rsidRDefault="00B03C13" w:rsidP="004B518C">
            <w:pPr>
              <w:pStyle w:val="LCRTableText2"/>
            </w:pPr>
            <w:r w:rsidRPr="006A7102">
              <w:t>Number of new regional incursions and/or sites of nationally recognised environmental weed species</w:t>
            </w:r>
          </w:p>
        </w:tc>
        <w:tc>
          <w:tcPr>
            <w:tcW w:w="0" w:type="auto"/>
            <w:tcBorders>
              <w:top w:val="single" w:sz="12" w:space="0" w:color="auto"/>
              <w:bottom w:val="single" w:sz="4" w:space="0" w:color="auto"/>
              <w:right w:val="single" w:sz="12" w:space="0" w:color="auto"/>
            </w:tcBorders>
          </w:tcPr>
          <w:p w:rsidR="00B03C13" w:rsidRPr="006A7102" w:rsidRDefault="00B03C13" w:rsidP="004B518C">
            <w:pPr>
              <w:pStyle w:val="LCRTableText2"/>
            </w:pPr>
            <w:r w:rsidRPr="006A7102">
              <w:t>Indigenous dominance</w:t>
            </w:r>
          </w:p>
        </w:tc>
        <w:tc>
          <w:tcPr>
            <w:tcW w:w="0" w:type="auto"/>
            <w:tcBorders>
              <w:top w:val="single" w:sz="12" w:space="0" w:color="auto"/>
              <w:bottom w:val="single" w:sz="4" w:space="0" w:color="auto"/>
              <w:right w:val="single" w:sz="12" w:space="0" w:color="auto"/>
            </w:tcBorders>
          </w:tcPr>
          <w:p w:rsidR="00960413" w:rsidRDefault="00B03C13" w:rsidP="004B518C">
            <w:pPr>
              <w:pStyle w:val="LCRTableText2"/>
            </w:pPr>
            <w:r w:rsidRPr="006A7102">
              <w:t>Pressure/</w:t>
            </w:r>
          </w:p>
          <w:p w:rsidR="00B03C13" w:rsidRPr="006A7102" w:rsidRDefault="00B03C13" w:rsidP="004B518C">
            <w:pPr>
              <w:pStyle w:val="LCRTableText2"/>
            </w:pPr>
            <w:r w:rsidRPr="006A7102">
              <w:t>Impact</w:t>
            </w:r>
          </w:p>
        </w:tc>
        <w:tc>
          <w:tcPr>
            <w:tcW w:w="0" w:type="auto"/>
            <w:tcBorders>
              <w:top w:val="single" w:sz="12" w:space="0" w:color="auto"/>
              <w:bottom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 xml:space="preserve">Requires surveillance monitoring at regional level, currently </w:t>
            </w:r>
            <w:r w:rsidR="004B518C">
              <w:t>undertaken by regional councils</w:t>
            </w:r>
          </w:p>
        </w:tc>
      </w:tr>
      <w:tr w:rsidR="00B03C13" w:rsidRPr="006A7102" w:rsidTr="0090058C">
        <w:tc>
          <w:tcPr>
            <w:tcW w:w="0" w:type="auto"/>
            <w:vMerge/>
            <w:tcBorders>
              <w:left w:val="single" w:sz="12" w:space="0" w:color="auto"/>
            </w:tcBorders>
          </w:tcPr>
          <w:p w:rsidR="00B03C13" w:rsidRPr="006A7102" w:rsidRDefault="00B03C13" w:rsidP="004B518C">
            <w:pPr>
              <w:pStyle w:val="LCRTableText2"/>
            </w:pPr>
          </w:p>
        </w:tc>
        <w:tc>
          <w:tcPr>
            <w:tcW w:w="0" w:type="auto"/>
            <w:tcBorders>
              <w:top w:val="single" w:sz="4" w:space="0" w:color="auto"/>
              <w:bottom w:val="single" w:sz="4" w:space="0" w:color="auto"/>
            </w:tcBorders>
          </w:tcPr>
          <w:p w:rsidR="00B03C13" w:rsidRPr="006A7102" w:rsidRDefault="00B03C13" w:rsidP="004B518C">
            <w:pPr>
              <w:pStyle w:val="LCRTableText2"/>
            </w:pPr>
            <w:r w:rsidRPr="006A7102">
              <w:t>Distribution and abundance</w:t>
            </w:r>
          </w:p>
        </w:tc>
        <w:tc>
          <w:tcPr>
            <w:tcW w:w="0" w:type="auto"/>
            <w:tcBorders>
              <w:top w:val="single" w:sz="4" w:space="0" w:color="auto"/>
              <w:bottom w:val="single" w:sz="4" w:space="0" w:color="auto"/>
            </w:tcBorders>
          </w:tcPr>
          <w:p w:rsidR="00B03C13" w:rsidRPr="006A7102" w:rsidRDefault="00B03C13" w:rsidP="004B518C">
            <w:pPr>
              <w:pStyle w:val="LCRTableText2"/>
            </w:pPr>
            <w:r w:rsidRPr="006A7102">
              <w:t>Based on (i) regional distribution and (ii) local abundance of environmental weeds and nationally listed animal pests</w:t>
            </w:r>
          </w:p>
        </w:tc>
        <w:tc>
          <w:tcPr>
            <w:tcW w:w="0" w:type="auto"/>
            <w:tcBorders>
              <w:right w:val="single" w:sz="12" w:space="0" w:color="auto"/>
            </w:tcBorders>
          </w:tcPr>
          <w:p w:rsidR="00B03C13" w:rsidRPr="006A7102" w:rsidRDefault="00B03C13" w:rsidP="004B518C">
            <w:pPr>
              <w:pStyle w:val="LCRTableText2"/>
            </w:pPr>
            <w:r w:rsidRPr="006A7102">
              <w:t>Indigenous dominance</w:t>
            </w:r>
          </w:p>
        </w:tc>
        <w:tc>
          <w:tcPr>
            <w:tcW w:w="0" w:type="auto"/>
            <w:tcBorders>
              <w:right w:val="single" w:sz="12" w:space="0" w:color="auto"/>
            </w:tcBorders>
          </w:tcPr>
          <w:p w:rsidR="00B03C13" w:rsidRPr="006A7102" w:rsidRDefault="00B03C13" w:rsidP="004B518C">
            <w:pPr>
              <w:pStyle w:val="LCRTableText2"/>
            </w:pPr>
            <w:r w:rsidRPr="006A7102">
              <w:t>Pressure</w:t>
            </w:r>
          </w:p>
        </w:tc>
        <w:tc>
          <w:tcPr>
            <w:tcW w:w="0" w:type="auto"/>
            <w:tcBorders>
              <w:right w:val="single" w:sz="12" w:space="0" w:color="auto"/>
            </w:tcBorders>
          </w:tcPr>
          <w:p w:rsidR="00B03C13" w:rsidRPr="006A7102" w:rsidRDefault="00B03C13" w:rsidP="004B518C">
            <w:pPr>
              <w:pStyle w:val="LCRTableText2"/>
            </w:pPr>
            <w:r w:rsidRPr="006A7102">
              <w:rPr>
                <w:b/>
              </w:rPr>
              <w:t xml:space="preserve">Data: </w:t>
            </w:r>
            <w:r w:rsidRPr="006A7102">
              <w:t>Operational techniques and data management currently vary across regions. Will require standardisation and develo</w:t>
            </w:r>
            <w:r w:rsidR="004B518C">
              <w:t>pment of some new approaches</w:t>
            </w:r>
          </w:p>
        </w:tc>
      </w:tr>
      <w:tr w:rsidR="00B03C13" w:rsidRPr="006A7102" w:rsidTr="0090058C">
        <w:tc>
          <w:tcPr>
            <w:tcW w:w="0" w:type="auto"/>
            <w:vMerge w:val="restart"/>
            <w:tcBorders>
              <w:left w:val="single" w:sz="12" w:space="0" w:color="auto"/>
            </w:tcBorders>
          </w:tcPr>
          <w:p w:rsidR="00B03C13" w:rsidRPr="006A7102" w:rsidRDefault="00B03C13" w:rsidP="004B518C">
            <w:pPr>
              <w:pStyle w:val="LCRTableText2"/>
              <w:rPr>
                <w:bCs/>
              </w:rPr>
            </w:pPr>
            <w:r w:rsidRPr="006A7102">
              <w:t>4. Habitat loss</w:t>
            </w:r>
          </w:p>
        </w:tc>
        <w:tc>
          <w:tcPr>
            <w:tcW w:w="0" w:type="auto"/>
          </w:tcPr>
          <w:p w:rsidR="00B03C13" w:rsidRPr="006A7102" w:rsidRDefault="00B03C13" w:rsidP="004B518C">
            <w:pPr>
              <w:pStyle w:val="LCRTableText2"/>
            </w:pPr>
            <w:r w:rsidRPr="006A7102">
              <w:t>Change in area under intensive land use</w:t>
            </w:r>
          </w:p>
        </w:tc>
        <w:tc>
          <w:tcPr>
            <w:tcW w:w="0" w:type="auto"/>
          </w:tcPr>
          <w:p w:rsidR="00B03C13" w:rsidRPr="006A7102" w:rsidRDefault="00B03C13" w:rsidP="004B518C">
            <w:pPr>
              <w:pStyle w:val="LCRTableText2"/>
              <w:rPr>
                <w:bCs/>
              </w:rPr>
            </w:pPr>
            <w:r w:rsidRPr="006A7102">
              <w:t>LCDB cover classes within an agreed definition of ‘intensive land use’, e.g. areas actively managed to the general exclusion of terrestrial native biodiversity (i.e. crops, roads, etc.)</w:t>
            </w:r>
          </w:p>
        </w:tc>
        <w:tc>
          <w:tcPr>
            <w:tcW w:w="0" w:type="auto"/>
            <w:tcBorders>
              <w:right w:val="single" w:sz="12" w:space="0" w:color="auto"/>
            </w:tcBorders>
          </w:tcPr>
          <w:p w:rsidR="00B03C13" w:rsidRPr="006A7102" w:rsidRDefault="00B03C13" w:rsidP="004B518C">
            <w:pPr>
              <w:pStyle w:val="LCRTableText2"/>
            </w:pPr>
            <w:r w:rsidRPr="006A7102">
              <w:t>Environmental representation</w:t>
            </w:r>
          </w:p>
        </w:tc>
        <w:tc>
          <w:tcPr>
            <w:tcW w:w="0" w:type="auto"/>
            <w:tcBorders>
              <w:right w:val="single" w:sz="12" w:space="0" w:color="auto"/>
            </w:tcBorders>
          </w:tcPr>
          <w:p w:rsidR="00B03C13" w:rsidRPr="006A7102" w:rsidRDefault="00B03C13" w:rsidP="004B518C">
            <w:pPr>
              <w:pStyle w:val="LCRTableText2"/>
            </w:pPr>
            <w:r w:rsidRPr="006A7102">
              <w:t>Pressure</w:t>
            </w:r>
          </w:p>
        </w:tc>
        <w:tc>
          <w:tcPr>
            <w:tcW w:w="0" w:type="auto"/>
            <w:tcBorders>
              <w:right w:val="single" w:sz="12" w:space="0" w:color="auto"/>
            </w:tcBorders>
          </w:tcPr>
          <w:p w:rsidR="00B03C13" w:rsidRPr="006A7102" w:rsidRDefault="00B03C13" w:rsidP="004B518C">
            <w:pPr>
              <w:pStyle w:val="LCRTableText2"/>
              <w:rPr>
                <w:bCs/>
              </w:rPr>
            </w:pPr>
            <w:r w:rsidRPr="006A7102">
              <w:rPr>
                <w:b/>
              </w:rPr>
              <w:t xml:space="preserve">Data: </w:t>
            </w:r>
            <w:r w:rsidRPr="006A7102">
              <w:t>LCDB and reruns, while maintaining historical compatibility of cover classes</w:t>
            </w:r>
          </w:p>
        </w:tc>
      </w:tr>
      <w:tr w:rsidR="00B03C13" w:rsidRPr="006A7102" w:rsidTr="0090058C">
        <w:tc>
          <w:tcPr>
            <w:tcW w:w="0" w:type="auto"/>
            <w:vMerge/>
            <w:tcBorders>
              <w:left w:val="single" w:sz="12" w:space="0" w:color="auto"/>
            </w:tcBorders>
          </w:tcPr>
          <w:p w:rsidR="00B03C13" w:rsidRPr="006A7102" w:rsidRDefault="00B03C13" w:rsidP="004B518C">
            <w:pPr>
              <w:pStyle w:val="LCRTableText2"/>
            </w:pPr>
          </w:p>
        </w:tc>
        <w:tc>
          <w:tcPr>
            <w:tcW w:w="0" w:type="auto"/>
          </w:tcPr>
          <w:p w:rsidR="00B03C13" w:rsidRPr="006A7102" w:rsidRDefault="00B03C13" w:rsidP="004B518C">
            <w:pPr>
              <w:pStyle w:val="LCRTableText2"/>
            </w:pPr>
            <w:r w:rsidRPr="006A7102">
              <w:t>Habitat and vegetation loss</w:t>
            </w:r>
          </w:p>
        </w:tc>
        <w:tc>
          <w:tcPr>
            <w:tcW w:w="0" w:type="auto"/>
          </w:tcPr>
          <w:p w:rsidR="00B03C13" w:rsidRPr="006A7102" w:rsidRDefault="00B03C13" w:rsidP="004B518C">
            <w:pPr>
              <w:pStyle w:val="LCRTableText2"/>
            </w:pPr>
            <w:r w:rsidRPr="006A7102">
              <w:t xml:space="preserve">Based on changes in area of land cover classes and naturally </w:t>
            </w:r>
            <w:r w:rsidRPr="006A7102">
              <w:lastRenderedPageBreak/>
              <w:t>rare ecosystems Area of indigenous cover destroyed by fire/aerial spraying over defined period</w:t>
            </w:r>
          </w:p>
        </w:tc>
        <w:tc>
          <w:tcPr>
            <w:tcW w:w="0" w:type="auto"/>
            <w:tcBorders>
              <w:right w:val="single" w:sz="12" w:space="0" w:color="auto"/>
            </w:tcBorders>
          </w:tcPr>
          <w:p w:rsidR="00B03C13" w:rsidRPr="006A7102" w:rsidRDefault="00B03C13" w:rsidP="004B518C">
            <w:pPr>
              <w:pStyle w:val="LCRTableText2"/>
            </w:pPr>
            <w:r w:rsidRPr="006A7102">
              <w:lastRenderedPageBreak/>
              <w:t>Environmental representation</w:t>
            </w:r>
          </w:p>
        </w:tc>
        <w:tc>
          <w:tcPr>
            <w:tcW w:w="0" w:type="auto"/>
            <w:tcBorders>
              <w:right w:val="single" w:sz="12" w:space="0" w:color="auto"/>
            </w:tcBorders>
          </w:tcPr>
          <w:p w:rsidR="00B03C13" w:rsidRPr="006A7102" w:rsidRDefault="00B03C13" w:rsidP="004B518C">
            <w:pPr>
              <w:pStyle w:val="LCRTableText2"/>
            </w:pPr>
            <w:r w:rsidRPr="006A7102">
              <w:t>Impact</w:t>
            </w:r>
          </w:p>
        </w:tc>
        <w:tc>
          <w:tcPr>
            <w:tcW w:w="0" w:type="auto"/>
            <w:tcBorders>
              <w:right w:val="single" w:sz="12" w:space="0" w:color="auto"/>
            </w:tcBorders>
          </w:tcPr>
          <w:p w:rsidR="00B03C13" w:rsidRPr="006A7102" w:rsidRDefault="00B03C13" w:rsidP="004B518C">
            <w:pPr>
              <w:pStyle w:val="LCRTableText2"/>
            </w:pPr>
            <w:r w:rsidRPr="006A7102">
              <w:rPr>
                <w:b/>
                <w:iCs/>
              </w:rPr>
              <w:t xml:space="preserve">Data: </w:t>
            </w:r>
            <w:r w:rsidRPr="006A7102">
              <w:rPr>
                <w:iCs/>
              </w:rPr>
              <w:t xml:space="preserve">LCDB and reruns, augmented by regional aerial </w:t>
            </w:r>
            <w:r w:rsidRPr="006A7102">
              <w:rPr>
                <w:iCs/>
              </w:rPr>
              <w:lastRenderedPageBreak/>
              <w:t>mapping for habitat loss.</w:t>
            </w:r>
            <w:r w:rsidRPr="006A7102">
              <w:t xml:space="preserve"> Standardised data from</w:t>
            </w:r>
            <w:r w:rsidRPr="006A7102">
              <w:rPr>
                <w:b/>
              </w:rPr>
              <w:t xml:space="preserve"> </w:t>
            </w:r>
            <w:r w:rsidRPr="006A7102">
              <w:t>National Rural Fire Authority, DOC and regional councils</w:t>
            </w:r>
          </w:p>
        </w:tc>
      </w:tr>
      <w:tr w:rsidR="00B03C13" w:rsidRPr="006A7102" w:rsidTr="0090058C">
        <w:tc>
          <w:tcPr>
            <w:tcW w:w="0" w:type="auto"/>
            <w:tcBorders>
              <w:top w:val="single" w:sz="4" w:space="0" w:color="auto"/>
              <w:left w:val="single" w:sz="12" w:space="0" w:color="auto"/>
              <w:bottom w:val="single" w:sz="12" w:space="0" w:color="auto"/>
            </w:tcBorders>
          </w:tcPr>
          <w:p w:rsidR="00B03C13" w:rsidRPr="006A7102" w:rsidRDefault="00B03C13" w:rsidP="004B518C">
            <w:pPr>
              <w:pStyle w:val="LCRTableText2"/>
            </w:pPr>
            <w:r w:rsidRPr="006A7102">
              <w:lastRenderedPageBreak/>
              <w:t>5. Climate change</w:t>
            </w:r>
          </w:p>
        </w:tc>
        <w:tc>
          <w:tcPr>
            <w:tcW w:w="0" w:type="auto"/>
            <w:tcBorders>
              <w:bottom w:val="single" w:sz="12" w:space="0" w:color="auto"/>
            </w:tcBorders>
          </w:tcPr>
          <w:p w:rsidR="00B03C13" w:rsidRPr="006A7102" w:rsidRDefault="00B03C13" w:rsidP="004B518C">
            <w:pPr>
              <w:pStyle w:val="LCRTableText2"/>
            </w:pPr>
            <w:r w:rsidRPr="006A7102">
              <w:t>Change in temperature and precipitation (ppt.)</w:t>
            </w:r>
          </w:p>
        </w:tc>
        <w:tc>
          <w:tcPr>
            <w:tcW w:w="0" w:type="auto"/>
            <w:tcBorders>
              <w:bottom w:val="single" w:sz="12" w:space="0" w:color="auto"/>
            </w:tcBorders>
          </w:tcPr>
          <w:p w:rsidR="00B03C13" w:rsidRPr="006A7102" w:rsidRDefault="00B03C13" w:rsidP="004B518C">
            <w:pPr>
              <w:pStyle w:val="LCRTableText2"/>
            </w:pPr>
            <w:r w:rsidRPr="006A7102">
              <w:t>Based on analysis of mean and extreme (i) annual temperature, (ii) seasonal temperature, (iii) frost frequency, (iv) annual ppt. and (v) seasonal ppt.</w:t>
            </w:r>
          </w:p>
        </w:tc>
        <w:tc>
          <w:tcPr>
            <w:tcW w:w="0" w:type="auto"/>
            <w:tcBorders>
              <w:bottom w:val="single" w:sz="12" w:space="0" w:color="auto"/>
              <w:right w:val="single" w:sz="12" w:space="0" w:color="auto"/>
            </w:tcBorders>
          </w:tcPr>
          <w:p w:rsidR="00B03C13" w:rsidRPr="006A7102" w:rsidRDefault="00B03C13" w:rsidP="004B518C">
            <w:pPr>
              <w:pStyle w:val="LCRTableText2"/>
            </w:pPr>
            <w:r w:rsidRPr="006A7102">
              <w:t>Environmental representation</w:t>
            </w:r>
          </w:p>
        </w:tc>
        <w:tc>
          <w:tcPr>
            <w:tcW w:w="0" w:type="auto"/>
            <w:tcBorders>
              <w:bottom w:val="single" w:sz="12" w:space="0" w:color="auto"/>
              <w:right w:val="single" w:sz="12" w:space="0" w:color="auto"/>
            </w:tcBorders>
          </w:tcPr>
          <w:p w:rsidR="00B03C13" w:rsidRPr="006A7102" w:rsidRDefault="00B03C13" w:rsidP="004B518C">
            <w:pPr>
              <w:pStyle w:val="LCRTableText2"/>
            </w:pPr>
            <w:r w:rsidRPr="006A7102">
              <w:t>Driving forces</w:t>
            </w:r>
          </w:p>
        </w:tc>
        <w:tc>
          <w:tcPr>
            <w:tcW w:w="0" w:type="auto"/>
            <w:tcBorders>
              <w:bottom w:val="single" w:sz="12" w:space="0" w:color="auto"/>
              <w:right w:val="single" w:sz="12" w:space="0" w:color="auto"/>
            </w:tcBorders>
          </w:tcPr>
          <w:p w:rsidR="00B03C13" w:rsidRPr="006A7102" w:rsidRDefault="00B03C13" w:rsidP="004B518C">
            <w:pPr>
              <w:pStyle w:val="LCRTableText2"/>
            </w:pPr>
            <w:r w:rsidRPr="006A7102">
              <w:rPr>
                <w:b/>
              </w:rPr>
              <w:t xml:space="preserve">Data: </w:t>
            </w:r>
            <w:r w:rsidRPr="006A7102">
              <w:t>Available from NIWA, augm</w:t>
            </w:r>
            <w:r w:rsidR="004B518C">
              <w:t>ented by regional council sites</w:t>
            </w:r>
          </w:p>
        </w:tc>
      </w:tr>
      <w:tr w:rsidR="00B03C13" w:rsidRPr="006A7102" w:rsidTr="0090058C">
        <w:tc>
          <w:tcPr>
            <w:tcW w:w="0" w:type="auto"/>
            <w:gridSpan w:val="6"/>
            <w:tcBorders>
              <w:left w:val="single" w:sz="12" w:space="0" w:color="auto"/>
              <w:bottom w:val="single" w:sz="12" w:space="0" w:color="auto"/>
              <w:right w:val="single" w:sz="12" w:space="0" w:color="auto"/>
            </w:tcBorders>
          </w:tcPr>
          <w:p w:rsidR="00B03C13" w:rsidRPr="006A7102" w:rsidRDefault="00B03C13" w:rsidP="00960413">
            <w:pPr>
              <w:pStyle w:val="LCRTableText2"/>
            </w:pPr>
            <w:r w:rsidRPr="006A7102">
              <w:t xml:space="preserve">Effectiveness of </w:t>
            </w:r>
            <w:r w:rsidR="00960413">
              <w:t>P</w:t>
            </w:r>
            <w:r w:rsidRPr="006A7102">
              <w:t xml:space="preserve">olicy and </w:t>
            </w:r>
            <w:r w:rsidR="00960413">
              <w:t>M</w:t>
            </w:r>
            <w:r w:rsidRPr="006A7102">
              <w:t>anagement</w:t>
            </w:r>
          </w:p>
        </w:tc>
      </w:tr>
      <w:tr w:rsidR="00B03C13" w:rsidRPr="006A7102" w:rsidTr="0090058C">
        <w:tc>
          <w:tcPr>
            <w:tcW w:w="0" w:type="auto"/>
            <w:vMerge w:val="restart"/>
            <w:tcBorders>
              <w:left w:val="single" w:sz="12" w:space="0" w:color="auto"/>
            </w:tcBorders>
          </w:tcPr>
          <w:p w:rsidR="00B03C13" w:rsidRPr="006A7102" w:rsidRDefault="00B03C13" w:rsidP="004B518C">
            <w:pPr>
              <w:pStyle w:val="LCRTableText2"/>
            </w:pPr>
            <w:r w:rsidRPr="006A7102">
              <w:t>6. Biodiversity protection</w:t>
            </w:r>
          </w:p>
        </w:tc>
        <w:tc>
          <w:tcPr>
            <w:tcW w:w="0" w:type="auto"/>
          </w:tcPr>
          <w:p w:rsidR="00B03C13" w:rsidRPr="006A7102" w:rsidRDefault="00B03C13" w:rsidP="004B518C">
            <w:pPr>
              <w:pStyle w:val="LCRTableText2"/>
            </w:pPr>
            <w:r w:rsidRPr="006A7102">
              <w:t>Change in extent and protection of indigenous cover or habitats or naturally uncommon ecosystems</w:t>
            </w:r>
          </w:p>
        </w:tc>
        <w:tc>
          <w:tcPr>
            <w:tcW w:w="0" w:type="auto"/>
          </w:tcPr>
          <w:p w:rsidR="00B03C13" w:rsidRPr="006A7102" w:rsidRDefault="00B03C13" w:rsidP="004B518C">
            <w:pPr>
              <w:pStyle w:val="LCRTableText2"/>
            </w:pPr>
            <w:r w:rsidRPr="006A7102">
              <w:t>Based on LCDB repeats and DOC and regional council records and protection layers. Change measured for each cover class/habitat as % remaining/protected and hectares lost/gained</w:t>
            </w:r>
          </w:p>
        </w:tc>
        <w:tc>
          <w:tcPr>
            <w:tcW w:w="0" w:type="auto"/>
            <w:tcBorders>
              <w:right w:val="single" w:sz="12" w:space="0" w:color="auto"/>
            </w:tcBorders>
          </w:tcPr>
          <w:p w:rsidR="00B03C13" w:rsidRPr="006A7102" w:rsidRDefault="00B03C13" w:rsidP="004B518C">
            <w:pPr>
              <w:pStyle w:val="LCRTableText2"/>
            </w:pPr>
            <w:r w:rsidRPr="006A7102">
              <w:t>Environmental representation</w:t>
            </w:r>
          </w:p>
        </w:tc>
        <w:tc>
          <w:tcPr>
            <w:tcW w:w="0" w:type="auto"/>
            <w:tcBorders>
              <w:right w:val="single" w:sz="12" w:space="0" w:color="auto"/>
            </w:tcBorders>
          </w:tcPr>
          <w:p w:rsidR="00B03C13" w:rsidRPr="006A7102" w:rsidRDefault="00B03C13" w:rsidP="004B518C">
            <w:pPr>
              <w:pStyle w:val="LCRTableText2"/>
            </w:pPr>
            <w:r w:rsidRPr="006A7102">
              <w:t>Response</w:t>
            </w:r>
          </w:p>
        </w:tc>
        <w:tc>
          <w:tcPr>
            <w:tcW w:w="0" w:type="auto"/>
            <w:tcBorders>
              <w:right w:val="single" w:sz="12" w:space="0" w:color="auto"/>
            </w:tcBorders>
          </w:tcPr>
          <w:p w:rsidR="00B03C13" w:rsidRPr="006A7102" w:rsidRDefault="00B03C13" w:rsidP="004B518C">
            <w:pPr>
              <w:pStyle w:val="LCRTableText2"/>
            </w:pPr>
            <w:r w:rsidRPr="006A7102">
              <w:rPr>
                <w:b/>
              </w:rPr>
              <w:t xml:space="preserve">Data: </w:t>
            </w:r>
            <w:r w:rsidRPr="006A7102">
              <w:t>LCDB and reruns, DOC rare ecosystem maps, and LENZ</w:t>
            </w:r>
          </w:p>
        </w:tc>
      </w:tr>
      <w:tr w:rsidR="00B03C13" w:rsidRPr="006A7102" w:rsidTr="0090058C">
        <w:tc>
          <w:tcPr>
            <w:tcW w:w="0" w:type="auto"/>
            <w:vMerge/>
            <w:tcBorders>
              <w:left w:val="single" w:sz="12" w:space="0" w:color="auto"/>
              <w:bottom w:val="single" w:sz="4" w:space="0" w:color="auto"/>
            </w:tcBorders>
          </w:tcPr>
          <w:p w:rsidR="00B03C13" w:rsidRPr="006A7102" w:rsidRDefault="00B03C13" w:rsidP="004B518C">
            <w:pPr>
              <w:pStyle w:val="LCRTableText2"/>
            </w:pPr>
          </w:p>
        </w:tc>
        <w:tc>
          <w:tcPr>
            <w:tcW w:w="0" w:type="auto"/>
          </w:tcPr>
          <w:p w:rsidR="00B03C13" w:rsidRPr="006A7102" w:rsidRDefault="00B03C13" w:rsidP="004B518C">
            <w:pPr>
              <w:pStyle w:val="LCRTableText2"/>
            </w:pPr>
            <w:r w:rsidRPr="006A7102">
              <w:t>Vegetation consents compliance</w:t>
            </w:r>
          </w:p>
        </w:tc>
        <w:tc>
          <w:tcPr>
            <w:tcW w:w="0" w:type="auto"/>
          </w:tcPr>
          <w:p w:rsidR="00B03C13" w:rsidRPr="006A7102" w:rsidRDefault="00B03C13" w:rsidP="004B518C">
            <w:pPr>
              <w:pStyle w:val="LCRTableText2"/>
            </w:pPr>
            <w:r w:rsidRPr="006A7102">
              <w:t>Permit compliance with vegetation clearance rules, especially on scheduled sites</w:t>
            </w:r>
          </w:p>
        </w:tc>
        <w:tc>
          <w:tcPr>
            <w:tcW w:w="0" w:type="auto"/>
            <w:tcBorders>
              <w:right w:val="single" w:sz="12" w:space="0" w:color="auto"/>
            </w:tcBorders>
          </w:tcPr>
          <w:p w:rsidR="00B03C13" w:rsidRPr="006A7102" w:rsidRDefault="00B03C13" w:rsidP="004B518C">
            <w:pPr>
              <w:pStyle w:val="LCRTableText2"/>
            </w:pPr>
            <w:r w:rsidRPr="006A7102">
              <w:t>Environmental representation</w:t>
            </w:r>
          </w:p>
        </w:tc>
        <w:tc>
          <w:tcPr>
            <w:tcW w:w="0" w:type="auto"/>
            <w:tcBorders>
              <w:right w:val="single" w:sz="12" w:space="0" w:color="auto"/>
            </w:tcBorders>
          </w:tcPr>
          <w:p w:rsidR="00B03C13" w:rsidRPr="006A7102" w:rsidRDefault="00B03C13" w:rsidP="004B518C">
            <w:pPr>
              <w:pStyle w:val="LCRTableText2"/>
            </w:pPr>
            <w:r w:rsidRPr="006A7102">
              <w:t>Response</w:t>
            </w:r>
          </w:p>
        </w:tc>
        <w:tc>
          <w:tcPr>
            <w:tcW w:w="0" w:type="auto"/>
            <w:tcBorders>
              <w:right w:val="single" w:sz="12" w:space="0" w:color="auto"/>
            </w:tcBorders>
          </w:tcPr>
          <w:p w:rsidR="00B03C13" w:rsidRPr="006A7102" w:rsidRDefault="00B03C13" w:rsidP="004B518C">
            <w:pPr>
              <w:pStyle w:val="LCRTableText2"/>
            </w:pPr>
            <w:r w:rsidRPr="006A7102">
              <w:rPr>
                <w:b/>
              </w:rPr>
              <w:t xml:space="preserve">Data: </w:t>
            </w:r>
            <w:r w:rsidRPr="006A7102">
              <w:t>Regional cou</w:t>
            </w:r>
            <w:r w:rsidR="004B518C">
              <w:t>ncil compliance inspection data</w:t>
            </w:r>
          </w:p>
        </w:tc>
      </w:tr>
      <w:tr w:rsidR="00B03C13" w:rsidRPr="006A7102" w:rsidTr="0090058C">
        <w:tc>
          <w:tcPr>
            <w:tcW w:w="0" w:type="auto"/>
            <w:vMerge w:val="restart"/>
            <w:tcBorders>
              <w:top w:val="single" w:sz="4" w:space="0" w:color="auto"/>
              <w:left w:val="single" w:sz="12" w:space="0" w:color="auto"/>
            </w:tcBorders>
          </w:tcPr>
          <w:p w:rsidR="00B03C13" w:rsidRPr="006A7102" w:rsidRDefault="00B03C13" w:rsidP="004B518C">
            <w:pPr>
              <w:pStyle w:val="LCRTableText2"/>
            </w:pPr>
            <w:r w:rsidRPr="006A7102">
              <w:t>7. Pest management</w:t>
            </w:r>
          </w:p>
        </w:tc>
        <w:tc>
          <w:tcPr>
            <w:tcW w:w="0" w:type="auto"/>
          </w:tcPr>
          <w:p w:rsidR="00B03C13" w:rsidRPr="006A7102" w:rsidRDefault="00B03C13" w:rsidP="004B518C">
            <w:pPr>
              <w:pStyle w:val="LCRTableText2"/>
            </w:pPr>
            <w:r w:rsidRPr="006A7102">
              <w:t>Indigenous ecosystems released from pests</w:t>
            </w:r>
          </w:p>
        </w:tc>
        <w:tc>
          <w:tcPr>
            <w:tcW w:w="0" w:type="auto"/>
          </w:tcPr>
          <w:p w:rsidR="00B03C13" w:rsidRPr="006A7102" w:rsidRDefault="00B03C13" w:rsidP="004B518C">
            <w:pPr>
              <w:pStyle w:val="LCRTableText2"/>
            </w:pPr>
            <w:r w:rsidRPr="006A7102">
              <w:t>Area and land-cover class or habitat where vertebrate densities have low ecological impacts following exclusion fencing or intensive predator control</w:t>
            </w:r>
          </w:p>
        </w:tc>
        <w:tc>
          <w:tcPr>
            <w:tcW w:w="0" w:type="auto"/>
            <w:tcBorders>
              <w:right w:val="single" w:sz="12" w:space="0" w:color="auto"/>
            </w:tcBorders>
          </w:tcPr>
          <w:p w:rsidR="00B03C13" w:rsidRPr="006A7102" w:rsidRDefault="00B03C13" w:rsidP="004B518C">
            <w:pPr>
              <w:pStyle w:val="LCRTableText2"/>
            </w:pPr>
            <w:r w:rsidRPr="006A7102">
              <w:t>Indigenous dominance</w:t>
            </w:r>
          </w:p>
        </w:tc>
        <w:tc>
          <w:tcPr>
            <w:tcW w:w="0" w:type="auto"/>
            <w:tcBorders>
              <w:right w:val="single" w:sz="12" w:space="0" w:color="auto"/>
            </w:tcBorders>
          </w:tcPr>
          <w:p w:rsidR="00B03C13" w:rsidRPr="006A7102" w:rsidRDefault="00B03C13" w:rsidP="004B518C">
            <w:pPr>
              <w:pStyle w:val="LCRTableText2"/>
            </w:pPr>
            <w:r w:rsidRPr="006A7102">
              <w:t>Response</w:t>
            </w:r>
          </w:p>
        </w:tc>
        <w:tc>
          <w:tcPr>
            <w:tcW w:w="0" w:type="auto"/>
            <w:tcBorders>
              <w:right w:val="single" w:sz="12" w:space="0" w:color="auto"/>
            </w:tcBorders>
          </w:tcPr>
          <w:p w:rsidR="00B03C13" w:rsidRPr="006A7102" w:rsidRDefault="00B03C13" w:rsidP="004B518C">
            <w:pPr>
              <w:pStyle w:val="LCRTableText2"/>
            </w:pPr>
            <w:r w:rsidRPr="006A7102">
              <w:rPr>
                <w:b/>
              </w:rPr>
              <w:t xml:space="preserve">Data: </w:t>
            </w:r>
            <w:r w:rsidRPr="006A7102">
              <w:t>Regional council, Animal Health Board, DOC data and field m</w:t>
            </w:r>
            <w:r w:rsidR="004B518C">
              <w:t>easurements at selected sites</w:t>
            </w:r>
          </w:p>
        </w:tc>
      </w:tr>
      <w:tr w:rsidR="00B03C13" w:rsidRPr="006A7102" w:rsidTr="0090058C">
        <w:tc>
          <w:tcPr>
            <w:tcW w:w="0" w:type="auto"/>
            <w:vMerge/>
            <w:tcBorders>
              <w:left w:val="single" w:sz="12" w:space="0" w:color="auto"/>
            </w:tcBorders>
          </w:tcPr>
          <w:p w:rsidR="00B03C13" w:rsidRPr="006A7102" w:rsidRDefault="00B03C13" w:rsidP="004B518C">
            <w:pPr>
              <w:pStyle w:val="LCRTableText2"/>
            </w:pPr>
          </w:p>
        </w:tc>
        <w:tc>
          <w:tcPr>
            <w:tcW w:w="0" w:type="auto"/>
          </w:tcPr>
          <w:p w:rsidR="00B03C13" w:rsidRPr="006A7102" w:rsidRDefault="00B03C13" w:rsidP="004B518C">
            <w:pPr>
              <w:pStyle w:val="LCRTableText2"/>
            </w:pPr>
            <w:r w:rsidRPr="006A7102">
              <w:t>Change in the abundance of indigenous plants and animals susceptible to introduced herbivores and carnivores</w:t>
            </w:r>
          </w:p>
        </w:tc>
        <w:tc>
          <w:tcPr>
            <w:tcW w:w="0" w:type="auto"/>
          </w:tcPr>
          <w:p w:rsidR="00B03C13" w:rsidRPr="006A7102" w:rsidRDefault="00B03C13" w:rsidP="004B518C">
            <w:pPr>
              <w:pStyle w:val="LCRTableText2"/>
            </w:pPr>
            <w:r w:rsidRPr="006A7102">
              <w:t>Contribution (richness, basal area, and density) of palatable plant species (e.g. Forsyth et al. 2002) and indigenous birds (herbivores, insectivores, ground dwelling) in representative ecosystems</w:t>
            </w:r>
          </w:p>
        </w:tc>
        <w:tc>
          <w:tcPr>
            <w:tcW w:w="0" w:type="auto"/>
            <w:tcBorders>
              <w:top w:val="single" w:sz="4" w:space="0" w:color="auto"/>
              <w:right w:val="single" w:sz="12" w:space="0" w:color="auto"/>
            </w:tcBorders>
          </w:tcPr>
          <w:p w:rsidR="00B03C13" w:rsidRPr="006A7102" w:rsidRDefault="00B03C13" w:rsidP="004B518C">
            <w:pPr>
              <w:pStyle w:val="LCRTableText2"/>
            </w:pPr>
            <w:r w:rsidRPr="006A7102">
              <w:t>Indigenous dominance</w:t>
            </w:r>
          </w:p>
        </w:tc>
        <w:tc>
          <w:tcPr>
            <w:tcW w:w="0" w:type="auto"/>
            <w:tcBorders>
              <w:top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Presence/absence and density data from representative sites, including across variable levels of pest control, from, for example, the Nation</w:t>
            </w:r>
            <w:r w:rsidR="004B518C">
              <w:t>al Vegetation Survey Databank</w:t>
            </w:r>
          </w:p>
        </w:tc>
      </w:tr>
      <w:tr w:rsidR="00B03C13" w:rsidRPr="006A7102" w:rsidTr="0090058C">
        <w:tc>
          <w:tcPr>
            <w:tcW w:w="0" w:type="auto"/>
            <w:tcBorders>
              <w:top w:val="single" w:sz="4" w:space="0" w:color="auto"/>
              <w:left w:val="single" w:sz="12" w:space="0" w:color="auto"/>
            </w:tcBorders>
          </w:tcPr>
          <w:p w:rsidR="00B03C13" w:rsidRPr="006A7102" w:rsidRDefault="00B03C13" w:rsidP="004B518C">
            <w:pPr>
              <w:pStyle w:val="LCRTableText2"/>
            </w:pPr>
            <w:r w:rsidRPr="006A7102">
              <w:t>8. Ecosystem services</w:t>
            </w:r>
          </w:p>
        </w:tc>
        <w:tc>
          <w:tcPr>
            <w:tcW w:w="0" w:type="auto"/>
            <w:tcBorders>
              <w:top w:val="single" w:sz="4" w:space="0" w:color="auto"/>
            </w:tcBorders>
          </w:tcPr>
          <w:p w:rsidR="00B03C13" w:rsidRPr="006A7102" w:rsidRDefault="00B03C13" w:rsidP="004B518C">
            <w:pPr>
              <w:pStyle w:val="LCRTableText2"/>
            </w:pPr>
            <w:r w:rsidRPr="006A7102">
              <w:t xml:space="preserve">Extent of indigenous cover in water </w:t>
            </w:r>
            <w:r w:rsidRPr="006A7102">
              <w:lastRenderedPageBreak/>
              <w:t>catchment</w:t>
            </w:r>
          </w:p>
        </w:tc>
        <w:tc>
          <w:tcPr>
            <w:tcW w:w="0" w:type="auto"/>
            <w:tcBorders>
              <w:top w:val="single" w:sz="4" w:space="0" w:color="auto"/>
            </w:tcBorders>
          </w:tcPr>
          <w:p w:rsidR="00B03C13" w:rsidRDefault="00B03C13" w:rsidP="004B518C">
            <w:pPr>
              <w:pStyle w:val="LCRTableText2"/>
            </w:pPr>
            <w:r w:rsidRPr="006A7102">
              <w:lastRenderedPageBreak/>
              <w:t xml:space="preserve">(i) Percentage of catchment and (ii) extent of riparian zone under indigenous </w:t>
            </w:r>
            <w:r w:rsidRPr="006A7102">
              <w:lastRenderedPageBreak/>
              <w:t>cover</w:t>
            </w:r>
          </w:p>
          <w:p w:rsidR="00BC326A" w:rsidRPr="006A7102" w:rsidRDefault="00BC326A" w:rsidP="004B518C">
            <w:pPr>
              <w:pStyle w:val="LCRTableText2"/>
            </w:pP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lastRenderedPageBreak/>
              <w:t>Environmental representation</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t>State</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LCDB and reruns, augmented by aerial phot</w:t>
            </w:r>
            <w:r w:rsidR="004B518C">
              <w:t xml:space="preserve">ographs of </w:t>
            </w:r>
            <w:r w:rsidR="004B518C">
              <w:lastRenderedPageBreak/>
              <w:t>representative areas</w:t>
            </w:r>
          </w:p>
        </w:tc>
      </w:tr>
      <w:tr w:rsidR="00B03C13" w:rsidRPr="006A7102" w:rsidTr="0090058C">
        <w:tc>
          <w:tcPr>
            <w:tcW w:w="0" w:type="auto"/>
            <w:gridSpan w:val="6"/>
            <w:tcBorders>
              <w:top w:val="single" w:sz="18" w:space="0" w:color="auto"/>
              <w:left w:val="single" w:sz="18" w:space="0" w:color="auto"/>
              <w:bottom w:val="single" w:sz="18" w:space="0" w:color="auto"/>
              <w:right w:val="single" w:sz="18" w:space="0" w:color="auto"/>
            </w:tcBorders>
          </w:tcPr>
          <w:p w:rsidR="00B03C13" w:rsidRPr="006A7102" w:rsidRDefault="00B03C13" w:rsidP="00960413">
            <w:pPr>
              <w:pStyle w:val="LCRTableText2"/>
            </w:pPr>
            <w:r w:rsidRPr="006A7102">
              <w:lastRenderedPageBreak/>
              <w:t xml:space="preserve">Community </w:t>
            </w:r>
            <w:r w:rsidR="00960413">
              <w:t>E</w:t>
            </w:r>
            <w:r w:rsidRPr="006A7102">
              <w:t>ngagement</w:t>
            </w:r>
          </w:p>
        </w:tc>
      </w:tr>
      <w:tr w:rsidR="00B03C13" w:rsidRPr="006A7102" w:rsidTr="0090058C">
        <w:tc>
          <w:tcPr>
            <w:tcW w:w="0" w:type="auto"/>
            <w:vMerge w:val="restart"/>
            <w:tcBorders>
              <w:top w:val="single" w:sz="18" w:space="0" w:color="auto"/>
              <w:left w:val="single" w:sz="12" w:space="0" w:color="auto"/>
            </w:tcBorders>
          </w:tcPr>
          <w:p w:rsidR="00B03C13" w:rsidRPr="006A7102" w:rsidRDefault="00B03C13" w:rsidP="004B518C">
            <w:pPr>
              <w:pStyle w:val="LCRTableText2"/>
            </w:pPr>
            <w:r w:rsidRPr="006A7102">
              <w:t>9. Protection and restoration</w:t>
            </w:r>
          </w:p>
        </w:tc>
        <w:tc>
          <w:tcPr>
            <w:tcW w:w="0" w:type="auto"/>
            <w:tcBorders>
              <w:top w:val="single" w:sz="4" w:space="0" w:color="auto"/>
              <w:bottom w:val="single" w:sz="4" w:space="0" w:color="auto"/>
            </w:tcBorders>
          </w:tcPr>
          <w:p w:rsidR="00B03C13" w:rsidRPr="006A7102" w:rsidRDefault="00B03C13" w:rsidP="004B518C">
            <w:pPr>
              <w:pStyle w:val="LCRTableText2"/>
            </w:pPr>
            <w:r w:rsidRPr="006A7102">
              <w:t>Area and type of biodiversity protection achieved on private land</w:t>
            </w:r>
          </w:p>
        </w:tc>
        <w:tc>
          <w:tcPr>
            <w:tcW w:w="0" w:type="auto"/>
            <w:tcBorders>
              <w:top w:val="single" w:sz="4" w:space="0" w:color="auto"/>
              <w:bottom w:val="single" w:sz="4" w:space="0" w:color="auto"/>
            </w:tcBorders>
          </w:tcPr>
          <w:p w:rsidR="00B03C13" w:rsidRPr="006A7102" w:rsidRDefault="00B03C13" w:rsidP="004B518C">
            <w:pPr>
              <w:pStyle w:val="LCRTableText2"/>
            </w:pPr>
            <w:r w:rsidRPr="006A7102">
              <w:t>New areas (ha) protected through initiatives on private land</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t>N/A</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t>Response</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Data:</w:t>
            </w:r>
            <w:r w:rsidRPr="006A7102">
              <w:t xml:space="preserve"> Permanent Forest Sink Initiative, QEII covenants and regional council</w:t>
            </w:r>
            <w:r w:rsidR="004B518C">
              <w:t xml:space="preserve"> and DOC reserves</w:t>
            </w:r>
            <w:r w:rsidR="00BC326A">
              <w:t xml:space="preserve"> </w:t>
            </w:r>
            <w:r w:rsidR="004B518C">
              <w:t>/</w:t>
            </w:r>
            <w:r w:rsidR="00BC326A">
              <w:t xml:space="preserve"> </w:t>
            </w:r>
            <w:r w:rsidR="004B518C">
              <w:t>covenant data</w:t>
            </w:r>
          </w:p>
        </w:tc>
      </w:tr>
      <w:tr w:rsidR="00B03C13" w:rsidRPr="006A7102" w:rsidTr="0090058C">
        <w:tc>
          <w:tcPr>
            <w:tcW w:w="0" w:type="auto"/>
            <w:vMerge/>
            <w:tcBorders>
              <w:left w:val="single" w:sz="12" w:space="0" w:color="auto"/>
            </w:tcBorders>
          </w:tcPr>
          <w:p w:rsidR="00B03C13" w:rsidRPr="006A7102" w:rsidRDefault="00B03C13" w:rsidP="004B518C">
            <w:pPr>
              <w:pStyle w:val="LCRTableText2"/>
            </w:pPr>
          </w:p>
        </w:tc>
        <w:tc>
          <w:tcPr>
            <w:tcW w:w="0" w:type="auto"/>
            <w:tcBorders>
              <w:top w:val="single" w:sz="4" w:space="0" w:color="auto"/>
              <w:bottom w:val="single" w:sz="4" w:space="0" w:color="auto"/>
            </w:tcBorders>
          </w:tcPr>
          <w:p w:rsidR="00B03C13" w:rsidRPr="006A7102" w:rsidRDefault="00B03C13" w:rsidP="004B518C">
            <w:pPr>
              <w:pStyle w:val="LCRTableText2"/>
            </w:pPr>
            <w:r w:rsidRPr="006A7102">
              <w:t>Contribution of initiatives to (i) species translocations and (ii) habitat restoration</w:t>
            </w:r>
          </w:p>
        </w:tc>
        <w:tc>
          <w:tcPr>
            <w:tcW w:w="0" w:type="auto"/>
            <w:tcBorders>
              <w:top w:val="single" w:sz="4" w:space="0" w:color="auto"/>
              <w:bottom w:val="single" w:sz="4" w:space="0" w:color="auto"/>
            </w:tcBorders>
          </w:tcPr>
          <w:p w:rsidR="00B03C13" w:rsidRPr="006A7102" w:rsidRDefault="00B03C13" w:rsidP="004B518C">
            <w:pPr>
              <w:pStyle w:val="LCRTableText2"/>
            </w:pPr>
            <w:r w:rsidRPr="006A7102">
              <w:t>New taxa established and area (ha) and habitat type replanted in region</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t>N/A</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t>Response</w:t>
            </w:r>
          </w:p>
        </w:tc>
        <w:tc>
          <w:tcPr>
            <w:tcW w:w="0" w:type="auto"/>
            <w:tcBorders>
              <w:top w:val="single" w:sz="4" w:space="0" w:color="auto"/>
              <w:bottom w:val="single" w:sz="4" w:space="0" w:color="auto"/>
              <w:right w:val="single" w:sz="12" w:space="0" w:color="auto"/>
            </w:tcBorders>
          </w:tcPr>
          <w:p w:rsidR="00B03C13" w:rsidRPr="006A7102" w:rsidRDefault="00B03C13" w:rsidP="004B518C">
            <w:pPr>
              <w:pStyle w:val="LCRTableText2"/>
            </w:pPr>
            <w:r w:rsidRPr="006A7102">
              <w:rPr>
                <w:b/>
              </w:rPr>
              <w:t xml:space="preserve">Data: </w:t>
            </w:r>
            <w:r w:rsidRPr="006A7102">
              <w:t>Available from community groups (ecosanctuaries), DOC, and some private groups, in addition to regional council data</w:t>
            </w:r>
          </w:p>
        </w:tc>
      </w:tr>
      <w:tr w:rsidR="00B03C13" w:rsidRPr="006A7102" w:rsidTr="0090058C">
        <w:tc>
          <w:tcPr>
            <w:tcW w:w="0" w:type="auto"/>
            <w:tcBorders>
              <w:top w:val="single" w:sz="4" w:space="0" w:color="auto"/>
              <w:left w:val="single" w:sz="12" w:space="0" w:color="auto"/>
              <w:bottom w:val="single" w:sz="12" w:space="0" w:color="auto"/>
            </w:tcBorders>
          </w:tcPr>
          <w:p w:rsidR="00B03C13" w:rsidRPr="006A7102" w:rsidRDefault="00B03C13" w:rsidP="004B518C">
            <w:pPr>
              <w:pStyle w:val="LCRTableText2"/>
            </w:pPr>
            <w:r w:rsidRPr="006A7102">
              <w:t>10. Weed and pest control</w:t>
            </w:r>
          </w:p>
        </w:tc>
        <w:tc>
          <w:tcPr>
            <w:tcW w:w="0" w:type="auto"/>
            <w:tcBorders>
              <w:top w:val="single" w:sz="4" w:space="0" w:color="auto"/>
              <w:bottom w:val="single" w:sz="12" w:space="0" w:color="auto"/>
            </w:tcBorders>
          </w:tcPr>
          <w:p w:rsidR="00B03C13" w:rsidRPr="006A7102" w:rsidRDefault="00B03C13" w:rsidP="004B518C">
            <w:pPr>
              <w:pStyle w:val="LCRTableText2"/>
            </w:pPr>
            <w:r w:rsidRPr="006A7102">
              <w:t>Community contribution to weed and animal pest control and reductions</w:t>
            </w:r>
          </w:p>
        </w:tc>
        <w:tc>
          <w:tcPr>
            <w:tcW w:w="0" w:type="auto"/>
            <w:tcBorders>
              <w:top w:val="single" w:sz="4" w:space="0" w:color="auto"/>
              <w:bottom w:val="single" w:sz="12" w:space="0" w:color="auto"/>
            </w:tcBorders>
          </w:tcPr>
          <w:p w:rsidR="00B03C13" w:rsidRPr="006A7102" w:rsidRDefault="00B03C13" w:rsidP="004B518C">
            <w:pPr>
              <w:pStyle w:val="LCRTableText2"/>
            </w:pPr>
            <w:r w:rsidRPr="006A7102">
              <w:t>Area (ha) and habitat types with weed and animal pest control by community groups</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t>N/A</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t>Response</w:t>
            </w:r>
          </w:p>
        </w:tc>
        <w:tc>
          <w:tcPr>
            <w:tcW w:w="0" w:type="auto"/>
            <w:tcBorders>
              <w:top w:val="single" w:sz="4" w:space="0" w:color="auto"/>
              <w:bottom w:val="single" w:sz="12" w:space="0" w:color="auto"/>
              <w:right w:val="single" w:sz="12" w:space="0" w:color="auto"/>
            </w:tcBorders>
          </w:tcPr>
          <w:p w:rsidR="00B03C13" w:rsidRPr="006A7102" w:rsidRDefault="00B03C13" w:rsidP="004B518C">
            <w:pPr>
              <w:pStyle w:val="LCRTableText2"/>
            </w:pPr>
            <w:r w:rsidRPr="006A7102">
              <w:rPr>
                <w:b/>
              </w:rPr>
              <w:t xml:space="preserve">Data: </w:t>
            </w:r>
            <w:r w:rsidRPr="006A7102">
              <w:t>Information available from regional coun</w:t>
            </w:r>
            <w:r w:rsidR="004B518C">
              <w:t>cil, DOC, and local authorities</w:t>
            </w:r>
          </w:p>
        </w:tc>
      </w:tr>
    </w:tbl>
    <w:p w:rsidR="00EC6893" w:rsidRDefault="00EC6893" w:rsidP="004B518C">
      <w:pPr>
        <w:pStyle w:val="LCRBody1"/>
      </w:pPr>
    </w:p>
    <w:sectPr w:rsidR="00EC6893" w:rsidSect="00100E84">
      <w:headerReference w:type="first" r:id="rId45"/>
      <w:footerReference w:type="first" r:id="rId46"/>
      <w:endnotePr>
        <w:numFmt w:val="decimal"/>
      </w:endnotePr>
      <w:type w:val="oddPage"/>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658" w:rsidRDefault="001C0658" w:rsidP="00BB2B1D">
      <w:r>
        <w:separator/>
      </w:r>
    </w:p>
    <w:p w:rsidR="001C0658" w:rsidRDefault="001C0658" w:rsidP="00BB2B1D"/>
    <w:p w:rsidR="001C0658" w:rsidRDefault="001C0658" w:rsidP="00BB2B1D"/>
  </w:endnote>
  <w:endnote w:type="continuationSeparator" w:id="0">
    <w:p w:rsidR="001C0658" w:rsidRDefault="001C0658" w:rsidP="00BB2B1D">
      <w:r>
        <w:continuationSeparator/>
      </w:r>
    </w:p>
    <w:p w:rsidR="001C0658" w:rsidRDefault="001C0658" w:rsidP="00BB2B1D"/>
    <w:p w:rsidR="001C0658" w:rsidRDefault="001C0658" w:rsidP="00BB2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7B3624" w:rsidRDefault="001C0658" w:rsidP="00BB2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3E4E13" w:rsidRDefault="001C065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6D7A">
      <w:rPr>
        <w:rStyle w:val="PageNumber"/>
      </w:rPr>
      <w:t>62</w:t>
    </w:r>
    <w:r>
      <w:rPr>
        <w:rStyle w:val="PageNumber"/>
      </w:rPr>
      <w:fldChar w:fldCharType="end"/>
    </w:r>
    <w:r>
      <w:rPr>
        <w:rStyle w:val="PageNumber"/>
      </w:rPr>
      <w:tab/>
    </w:r>
    <w:r>
      <w:rPr>
        <w:rStyle w:val="PageNumber"/>
      </w:rPr>
      <w:tab/>
    </w:r>
    <w:r>
      <w:t>Landcare Research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BA58E6" w:rsidRDefault="001C0658" w:rsidP="00994309">
    <w:pPr>
      <w:pStyle w:val="Footer"/>
    </w:pPr>
    <w:r>
      <w:t>Landcare Research</w:t>
    </w:r>
    <w:r>
      <w:tab/>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F46D7A">
      <w:rPr>
        <w:rStyle w:val="PageNumber"/>
      </w:rPr>
      <w:t>61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984D1C" w:rsidRDefault="001C0658">
    <w:pPr>
      <w:pStyle w:val="Footer"/>
    </w:pPr>
    <w:r>
      <w:t xml:space="preserve">Landcare Research </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F46D7A">
      <w:rPr>
        <w:rStyle w:val="PageNumber"/>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50475F" w:rsidRDefault="001C0658" w:rsidP="0050475F">
    <w:pPr>
      <w:pStyle w:val="Footer"/>
    </w:pPr>
    <w:r>
      <w:t xml:space="preserve">Landcare Research </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F46D7A">
      <w:rPr>
        <w:rStyle w:val="PageNumber"/>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50475F" w:rsidRDefault="001C0658" w:rsidP="0050475F">
    <w:pPr>
      <w:pStyle w:val="Footer"/>
    </w:pPr>
    <w:r>
      <w:t xml:space="preserve">Landcare Research </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F46D7A">
      <w:rPr>
        <w:rStyle w:val="PageNumber"/>
      </w:rPr>
      <w:t>59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658" w:rsidRDefault="001C0658" w:rsidP="00BB2B1D">
      <w:r>
        <w:separator/>
      </w:r>
    </w:p>
  </w:footnote>
  <w:footnote w:type="continuationSeparator" w:id="0">
    <w:p w:rsidR="001C0658" w:rsidRDefault="001C0658" w:rsidP="00BB2B1D">
      <w:r>
        <w:continuationSeparator/>
      </w:r>
    </w:p>
    <w:p w:rsidR="001C0658" w:rsidRDefault="001C0658" w:rsidP="00BB2B1D"/>
    <w:p w:rsidR="001C0658" w:rsidRDefault="001C0658" w:rsidP="00BB2B1D"/>
  </w:footnote>
  <w:footnote w:id="1">
    <w:p w:rsidR="001C0658" w:rsidRPr="00742E49" w:rsidRDefault="001C0658" w:rsidP="000151BA">
      <w:pPr>
        <w:pStyle w:val="FootnoteText"/>
      </w:pPr>
      <w:r>
        <w:rPr>
          <w:rStyle w:val="FootnoteReference"/>
        </w:rPr>
        <w:footnoteRef/>
      </w:r>
      <w:r>
        <w:t xml:space="preserve"> Impact is the difference between the system states (e.g. biodiversity or productivity indicator values) before and after your intervention, i.e. the difference that you made.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Default="001C0658" w:rsidP="009B33EC">
    <w:pPr>
      <w:pStyle w:val="Header"/>
      <w:tabs>
        <w:tab w:val="clear" w:pos="4320"/>
        <w:tab w:val="clear" w:pos="8640"/>
        <w:tab w:val="left" w:pos="1320"/>
      </w:tabs>
    </w:pPr>
    <w:r w:rsidRPr="007B41F0">
      <w:rPr>
        <w:lang w:eastAsia="en-NZ"/>
      </w:rPr>
      <w:drawing>
        <wp:anchor distT="0" distB="0" distL="114300" distR="114300" simplePos="0" relativeHeight="251659264" behindDoc="1" locked="0" layoutInCell="1" allowOverlap="1" wp14:anchorId="0275E250" wp14:editId="7F77CB82">
          <wp:simplePos x="0" y="0"/>
          <wp:positionH relativeFrom="column">
            <wp:posOffset>-913130</wp:posOffset>
          </wp:positionH>
          <wp:positionV relativeFrom="paragraph">
            <wp:posOffset>-323850</wp:posOffset>
          </wp:positionV>
          <wp:extent cx="7600950" cy="10744200"/>
          <wp:effectExtent l="19050" t="0" r="0" b="0"/>
          <wp:wrapNone/>
          <wp:docPr id="34" name="Picture 1" descr="L:\dropbox\LIN-10-0165 Cynthia Cripps 7 Contract Report Cover Versions\Cover jpg\Contract Report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ropbox\LIN-10-0165 Cynthia Cripps 7 Contract Report Cover Versions\Cover jpg\Contract Report Covers2.jpg"/>
                  <pic:cNvPicPr>
                    <a:picLocks noChangeAspect="1" noChangeArrowheads="1"/>
                  </pic:cNvPicPr>
                </pic:nvPicPr>
                <pic:blipFill>
                  <a:blip r:embed="rId1"/>
                  <a:stretch>
                    <a:fillRect/>
                  </a:stretch>
                </pic:blipFill>
                <pic:spPr bwMode="auto">
                  <a:xfrm>
                    <a:off x="0" y="0"/>
                    <a:ext cx="7601572" cy="10749745"/>
                  </a:xfrm>
                  <a:prstGeom prst="rect">
                    <a:avLst/>
                  </a:prstGeom>
                  <a:noFill/>
                  <a:ln w="9525">
                    <a:noFill/>
                    <a:miter lim="800000"/>
                    <a:headEnd/>
                    <a:tailEnd/>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2A44F2" w:rsidRDefault="001C0658" w:rsidP="00BB2B1D">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4D516F" w:rsidRDefault="001C0658" w:rsidP="004D516F">
    <w:pPr>
      <w:pStyle w:val="Header"/>
    </w:pPr>
    <w:fldSimple w:instr=" STYLEREF  &quot;LCR Title2&quot;  \* MERGEFORMAT ">
      <w:r w:rsidR="00F46D7A">
        <w:t>Guidelines and resource materials</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4D516F" w:rsidRDefault="001C0658" w:rsidP="008A66D3">
    <w:pPr>
      <w:pStyle w:val="Header"/>
      <w:jc w:val="right"/>
      <w:rPr>
        <w:lang w:val="en-US"/>
      </w:rPr>
    </w:pPr>
    <w:r>
      <w:rPr>
        <w:lang w:val="en-US"/>
      </w:rPr>
      <w:fldChar w:fldCharType="begin"/>
    </w:r>
    <w:r>
      <w:rPr>
        <w:lang w:val="en-US"/>
      </w:rPr>
      <w:instrText xml:space="preserve"> STYLEREF  "LCR Title2"  \* MERGEFORMAT </w:instrText>
    </w:r>
    <w:r>
      <w:rPr>
        <w:lang w:val="en-US"/>
      </w:rPr>
      <w:fldChar w:fldCharType="separate"/>
    </w:r>
    <w:r w:rsidR="00F46D7A">
      <w:rPr>
        <w:lang w:val="en-US"/>
      </w:rPr>
      <w:t>Guidelines and resource materials</w:t>
    </w:r>
    <w:r>
      <w:rPr>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Default="001C06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58" w:rsidRPr="00994309" w:rsidRDefault="001C0658" w:rsidP="00994309">
    <w:pPr>
      <w:pStyle w:val="Header"/>
    </w:pPr>
    <w:fldSimple w:instr=" STYLEREF  &quot;LCR Title2&quot;  \* MERGEFORMAT ">
      <w:r w:rsidR="00F46D7A">
        <w:t>Guidelines and resource materials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22165A"/>
    <w:lvl w:ilvl="0">
      <w:start w:val="1"/>
      <w:numFmt w:val="decimal"/>
      <w:lvlText w:val="%1."/>
      <w:lvlJc w:val="left"/>
      <w:pPr>
        <w:tabs>
          <w:tab w:val="num" w:pos="1492"/>
        </w:tabs>
        <w:ind w:left="1492" w:hanging="360"/>
      </w:pPr>
    </w:lvl>
  </w:abstractNum>
  <w:abstractNum w:abstractNumId="1">
    <w:nsid w:val="FFFFFF7D"/>
    <w:multiLevelType w:val="singleLevel"/>
    <w:tmpl w:val="EE84FB92"/>
    <w:lvl w:ilvl="0">
      <w:start w:val="1"/>
      <w:numFmt w:val="decimal"/>
      <w:lvlText w:val="%1."/>
      <w:lvlJc w:val="left"/>
      <w:pPr>
        <w:tabs>
          <w:tab w:val="num" w:pos="1209"/>
        </w:tabs>
        <w:ind w:left="1209" w:hanging="360"/>
      </w:pPr>
    </w:lvl>
  </w:abstractNum>
  <w:abstractNum w:abstractNumId="2">
    <w:nsid w:val="FFFFFF7E"/>
    <w:multiLevelType w:val="singleLevel"/>
    <w:tmpl w:val="78CCC278"/>
    <w:lvl w:ilvl="0">
      <w:start w:val="1"/>
      <w:numFmt w:val="decimal"/>
      <w:lvlText w:val="%1."/>
      <w:lvlJc w:val="left"/>
      <w:pPr>
        <w:tabs>
          <w:tab w:val="num" w:pos="926"/>
        </w:tabs>
        <w:ind w:left="926" w:hanging="360"/>
      </w:pPr>
    </w:lvl>
  </w:abstractNum>
  <w:abstractNum w:abstractNumId="3">
    <w:nsid w:val="FFFFFF7F"/>
    <w:multiLevelType w:val="singleLevel"/>
    <w:tmpl w:val="3ABA6732"/>
    <w:lvl w:ilvl="0">
      <w:start w:val="1"/>
      <w:numFmt w:val="decimal"/>
      <w:lvlText w:val="%1."/>
      <w:lvlJc w:val="left"/>
      <w:pPr>
        <w:tabs>
          <w:tab w:val="num" w:pos="643"/>
        </w:tabs>
        <w:ind w:left="643" w:hanging="360"/>
      </w:pPr>
    </w:lvl>
  </w:abstractNum>
  <w:abstractNum w:abstractNumId="4">
    <w:nsid w:val="FFFFFF80"/>
    <w:multiLevelType w:val="singleLevel"/>
    <w:tmpl w:val="1320EF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12BC6C"/>
    <w:lvl w:ilvl="0">
      <w:start w:val="1"/>
      <w:numFmt w:val="bullet"/>
      <w:lvlText w:val=""/>
      <w:lvlJc w:val="left"/>
      <w:pPr>
        <w:tabs>
          <w:tab w:val="num" w:pos="1209"/>
        </w:tabs>
        <w:ind w:left="1209" w:hanging="360"/>
      </w:pPr>
      <w:rPr>
        <w:rFonts w:ascii="Symbol" w:hAnsi="Symbol" w:hint="default"/>
      </w:rPr>
    </w:lvl>
  </w:abstractNum>
  <w:abstractNum w:abstractNumId="6">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7">
    <w:nsid w:val="004B66EA"/>
    <w:multiLevelType w:val="hybridMultilevel"/>
    <w:tmpl w:val="DF58C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58F797A"/>
    <w:multiLevelType w:val="multilevel"/>
    <w:tmpl w:val="1A90727C"/>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9">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nsid w:val="15ED4BAA"/>
    <w:multiLevelType w:val="hybridMultilevel"/>
    <w:tmpl w:val="0DAE0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7124D4E"/>
    <w:multiLevelType w:val="hybridMultilevel"/>
    <w:tmpl w:val="DB283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E4A3747"/>
    <w:multiLevelType w:val="hybridMultilevel"/>
    <w:tmpl w:val="ABA6A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46A3A62"/>
    <w:multiLevelType w:val="hybridMultilevel"/>
    <w:tmpl w:val="02E6B0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50A280B"/>
    <w:multiLevelType w:val="hybridMultilevel"/>
    <w:tmpl w:val="DE3C63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99913C2"/>
    <w:multiLevelType w:val="multilevel"/>
    <w:tmpl w:val="D59C54C6"/>
    <w:lvl w:ilvl="0">
      <w:start w:val="1"/>
      <w:numFmt w:val="decimal"/>
      <w:lvlRestart w:val="0"/>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pStyle w:val="Heading5"/>
      <w:lvlText w:val="%1.%2.%3.%4.%5"/>
      <w:lvlJc w:val="left"/>
      <w:pPr>
        <w:tabs>
          <w:tab w:val="num" w:pos="3118"/>
        </w:tabs>
        <w:ind w:left="3118" w:hanging="1134"/>
      </w:pPr>
      <w:rPr>
        <w:rFonts w:hint="default"/>
      </w:rPr>
    </w:lvl>
    <w:lvl w:ilvl="5">
      <w:start w:val="1"/>
      <w:numFmt w:val="decimal"/>
      <w:pStyle w:val="Heading6"/>
      <w:lvlText w:val="%1.%2.%3.%4.%5.%6"/>
      <w:lvlJc w:val="left"/>
      <w:pPr>
        <w:tabs>
          <w:tab w:val="num" w:pos="3402"/>
        </w:tabs>
        <w:ind w:left="3402" w:hanging="851"/>
      </w:pPr>
      <w:rPr>
        <w:rFonts w:hint="default"/>
      </w:rPr>
    </w:lvl>
    <w:lvl w:ilvl="6">
      <w:start w:val="1"/>
      <w:numFmt w:val="decimal"/>
      <w:pStyle w:val="Heading7"/>
      <w:lvlText w:val="%1.%2.%3.%4.%5.%6.%7"/>
      <w:lvlJc w:val="left"/>
      <w:pPr>
        <w:tabs>
          <w:tab w:val="num" w:pos="3969"/>
        </w:tabs>
        <w:ind w:left="3969" w:hanging="851"/>
      </w:pPr>
      <w:rPr>
        <w:rFonts w:hint="default"/>
      </w:rPr>
    </w:lvl>
    <w:lvl w:ilvl="7">
      <w:start w:val="1"/>
      <w:numFmt w:val="decimal"/>
      <w:pStyle w:val="Heading8"/>
      <w:lvlText w:val="%1.%2.%3.%4.%5.%6.%7.%8"/>
      <w:lvlJc w:val="left"/>
      <w:pPr>
        <w:tabs>
          <w:tab w:val="num" w:pos="4535"/>
        </w:tabs>
        <w:ind w:left="4535" w:hanging="850"/>
      </w:pPr>
      <w:rPr>
        <w:rFonts w:hint="default"/>
      </w:rPr>
    </w:lvl>
    <w:lvl w:ilvl="8">
      <w:start w:val="1"/>
      <w:numFmt w:val="decimal"/>
      <w:pStyle w:val="Heading9"/>
      <w:lvlText w:val="%1.%2.%3.%4.%5.%6.%7.%8.%9"/>
      <w:lvlJc w:val="left"/>
      <w:pPr>
        <w:tabs>
          <w:tab w:val="num" w:pos="5102"/>
        </w:tabs>
        <w:ind w:left="5102" w:hanging="850"/>
      </w:pPr>
      <w:rPr>
        <w:rFonts w:hint="default"/>
      </w:rPr>
    </w:lvl>
  </w:abstractNum>
  <w:abstractNum w:abstractNumId="17">
    <w:nsid w:val="2A565F58"/>
    <w:multiLevelType w:val="hybridMultilevel"/>
    <w:tmpl w:val="D77666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BDA00C7"/>
    <w:multiLevelType w:val="hybridMultilevel"/>
    <w:tmpl w:val="F6664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DAD4960"/>
    <w:multiLevelType w:val="hybridMultilevel"/>
    <w:tmpl w:val="BBE6F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60A0AE4"/>
    <w:multiLevelType w:val="hybridMultilevel"/>
    <w:tmpl w:val="1E5C2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84E6631"/>
    <w:multiLevelType w:val="hybridMultilevel"/>
    <w:tmpl w:val="21064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CA72E6C"/>
    <w:multiLevelType w:val="hybridMultilevel"/>
    <w:tmpl w:val="B20C0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0E70F26"/>
    <w:multiLevelType w:val="multilevel"/>
    <w:tmpl w:val="E9BC5C3A"/>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3BB1F8F"/>
    <w:multiLevelType w:val="hybridMultilevel"/>
    <w:tmpl w:val="E42271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A137376"/>
    <w:multiLevelType w:val="hybridMultilevel"/>
    <w:tmpl w:val="AB7A14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16"/>
  </w:num>
  <w:num w:numId="5">
    <w:abstractNumId w:val="23"/>
  </w:num>
  <w:num w:numId="6">
    <w:abstractNumId w:val="1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15"/>
  </w:num>
  <w:num w:numId="11">
    <w:abstractNumId w:val="17"/>
  </w:num>
  <w:num w:numId="12">
    <w:abstractNumId w:val="20"/>
  </w:num>
  <w:num w:numId="13">
    <w:abstractNumId w:val="13"/>
  </w:num>
  <w:num w:numId="14">
    <w:abstractNumId w:val="12"/>
  </w:num>
  <w:num w:numId="15">
    <w:abstractNumId w:val="19"/>
  </w:num>
  <w:num w:numId="16">
    <w:abstractNumId w:val="18"/>
  </w:num>
  <w:num w:numId="17">
    <w:abstractNumId w:val="22"/>
  </w:num>
  <w:num w:numId="18">
    <w:abstractNumId w:val="24"/>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1"/>
  </w:num>
  <w:num w:numId="26">
    <w:abstractNumId w:val="25"/>
  </w:num>
  <w:num w:numId="2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lickAndTypeStyle w:val="LCRBody1"/>
  <w:evenAndOddHeaders/>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3EC"/>
    <w:rsid w:val="00002637"/>
    <w:rsid w:val="00003DB1"/>
    <w:rsid w:val="00003DBC"/>
    <w:rsid w:val="0000639A"/>
    <w:rsid w:val="00006A13"/>
    <w:rsid w:val="0001171E"/>
    <w:rsid w:val="0001248A"/>
    <w:rsid w:val="00013331"/>
    <w:rsid w:val="00013DAF"/>
    <w:rsid w:val="000151BA"/>
    <w:rsid w:val="000165F4"/>
    <w:rsid w:val="0001783B"/>
    <w:rsid w:val="000236D7"/>
    <w:rsid w:val="00024289"/>
    <w:rsid w:val="00026ED4"/>
    <w:rsid w:val="00027063"/>
    <w:rsid w:val="00034788"/>
    <w:rsid w:val="00034D2D"/>
    <w:rsid w:val="00034D81"/>
    <w:rsid w:val="000361D4"/>
    <w:rsid w:val="000374B2"/>
    <w:rsid w:val="00037C02"/>
    <w:rsid w:val="00040678"/>
    <w:rsid w:val="0004213E"/>
    <w:rsid w:val="00043309"/>
    <w:rsid w:val="00043F72"/>
    <w:rsid w:val="000450C5"/>
    <w:rsid w:val="0004665C"/>
    <w:rsid w:val="00047051"/>
    <w:rsid w:val="000470A5"/>
    <w:rsid w:val="00051521"/>
    <w:rsid w:val="000517D3"/>
    <w:rsid w:val="0005245A"/>
    <w:rsid w:val="00053B0E"/>
    <w:rsid w:val="00056CCF"/>
    <w:rsid w:val="000609FC"/>
    <w:rsid w:val="0006185D"/>
    <w:rsid w:val="000638AB"/>
    <w:rsid w:val="000663FA"/>
    <w:rsid w:val="0006666D"/>
    <w:rsid w:val="0006717B"/>
    <w:rsid w:val="000674DC"/>
    <w:rsid w:val="00070963"/>
    <w:rsid w:val="00074882"/>
    <w:rsid w:val="00080395"/>
    <w:rsid w:val="000823E3"/>
    <w:rsid w:val="000824D5"/>
    <w:rsid w:val="0008283D"/>
    <w:rsid w:val="0008514C"/>
    <w:rsid w:val="00093D14"/>
    <w:rsid w:val="00093EEB"/>
    <w:rsid w:val="00096822"/>
    <w:rsid w:val="000A02A5"/>
    <w:rsid w:val="000A1144"/>
    <w:rsid w:val="000A130A"/>
    <w:rsid w:val="000A1B86"/>
    <w:rsid w:val="000A5FF4"/>
    <w:rsid w:val="000A7FD2"/>
    <w:rsid w:val="000B2B57"/>
    <w:rsid w:val="000B2C2D"/>
    <w:rsid w:val="000B3424"/>
    <w:rsid w:val="000B34F3"/>
    <w:rsid w:val="000B40D0"/>
    <w:rsid w:val="000B4661"/>
    <w:rsid w:val="000B4F40"/>
    <w:rsid w:val="000B5F63"/>
    <w:rsid w:val="000B6253"/>
    <w:rsid w:val="000B7F97"/>
    <w:rsid w:val="000C349F"/>
    <w:rsid w:val="000C787F"/>
    <w:rsid w:val="000C7FEC"/>
    <w:rsid w:val="000D1466"/>
    <w:rsid w:val="000D41C0"/>
    <w:rsid w:val="000D43C1"/>
    <w:rsid w:val="000D4713"/>
    <w:rsid w:val="000D56A4"/>
    <w:rsid w:val="000D78BD"/>
    <w:rsid w:val="000E002F"/>
    <w:rsid w:val="000E1280"/>
    <w:rsid w:val="000E5ED1"/>
    <w:rsid w:val="000F2C29"/>
    <w:rsid w:val="000F46D2"/>
    <w:rsid w:val="000F4A31"/>
    <w:rsid w:val="000F55BE"/>
    <w:rsid w:val="000F59FE"/>
    <w:rsid w:val="000F6435"/>
    <w:rsid w:val="000F66E8"/>
    <w:rsid w:val="001009DC"/>
    <w:rsid w:val="00100E84"/>
    <w:rsid w:val="00102301"/>
    <w:rsid w:val="001045C3"/>
    <w:rsid w:val="00107065"/>
    <w:rsid w:val="0011170E"/>
    <w:rsid w:val="00111AE0"/>
    <w:rsid w:val="00112C2A"/>
    <w:rsid w:val="00114DEC"/>
    <w:rsid w:val="001169B0"/>
    <w:rsid w:val="00117003"/>
    <w:rsid w:val="001179F7"/>
    <w:rsid w:val="00122BBD"/>
    <w:rsid w:val="00122C8F"/>
    <w:rsid w:val="00125FDD"/>
    <w:rsid w:val="00126391"/>
    <w:rsid w:val="00126DE6"/>
    <w:rsid w:val="00127C99"/>
    <w:rsid w:val="00133C3F"/>
    <w:rsid w:val="00133F55"/>
    <w:rsid w:val="00136237"/>
    <w:rsid w:val="00137E48"/>
    <w:rsid w:val="00142478"/>
    <w:rsid w:val="00142797"/>
    <w:rsid w:val="00147096"/>
    <w:rsid w:val="00150406"/>
    <w:rsid w:val="001524B5"/>
    <w:rsid w:val="00153902"/>
    <w:rsid w:val="00156C12"/>
    <w:rsid w:val="00157D96"/>
    <w:rsid w:val="00157E9F"/>
    <w:rsid w:val="00161EB9"/>
    <w:rsid w:val="00171326"/>
    <w:rsid w:val="00172CBA"/>
    <w:rsid w:val="001739BC"/>
    <w:rsid w:val="00175401"/>
    <w:rsid w:val="00182874"/>
    <w:rsid w:val="00184099"/>
    <w:rsid w:val="00184165"/>
    <w:rsid w:val="0018441E"/>
    <w:rsid w:val="00184B5B"/>
    <w:rsid w:val="001863E2"/>
    <w:rsid w:val="00186719"/>
    <w:rsid w:val="00187D4C"/>
    <w:rsid w:val="001956C6"/>
    <w:rsid w:val="001A0134"/>
    <w:rsid w:val="001A041A"/>
    <w:rsid w:val="001A42E4"/>
    <w:rsid w:val="001A4CEE"/>
    <w:rsid w:val="001A550F"/>
    <w:rsid w:val="001A598C"/>
    <w:rsid w:val="001A7924"/>
    <w:rsid w:val="001B2B30"/>
    <w:rsid w:val="001B357E"/>
    <w:rsid w:val="001B4290"/>
    <w:rsid w:val="001B57A2"/>
    <w:rsid w:val="001B7E5E"/>
    <w:rsid w:val="001C0658"/>
    <w:rsid w:val="001C0F62"/>
    <w:rsid w:val="001C1160"/>
    <w:rsid w:val="001C1A39"/>
    <w:rsid w:val="001C2F88"/>
    <w:rsid w:val="001C3E47"/>
    <w:rsid w:val="001C7C72"/>
    <w:rsid w:val="001C7D1B"/>
    <w:rsid w:val="001D0A53"/>
    <w:rsid w:val="001D0ED5"/>
    <w:rsid w:val="001D18FC"/>
    <w:rsid w:val="001D2895"/>
    <w:rsid w:val="001D580D"/>
    <w:rsid w:val="001D65CF"/>
    <w:rsid w:val="001D6F1E"/>
    <w:rsid w:val="001E4492"/>
    <w:rsid w:val="001F0ED5"/>
    <w:rsid w:val="001F3048"/>
    <w:rsid w:val="001F7EF4"/>
    <w:rsid w:val="002019DC"/>
    <w:rsid w:val="00202BB8"/>
    <w:rsid w:val="002052C8"/>
    <w:rsid w:val="00205725"/>
    <w:rsid w:val="002059D6"/>
    <w:rsid w:val="00205CE7"/>
    <w:rsid w:val="00207181"/>
    <w:rsid w:val="0021045D"/>
    <w:rsid w:val="00210D28"/>
    <w:rsid w:val="00216651"/>
    <w:rsid w:val="00217255"/>
    <w:rsid w:val="00227DFC"/>
    <w:rsid w:val="00231E03"/>
    <w:rsid w:val="00235D2C"/>
    <w:rsid w:val="00235D6C"/>
    <w:rsid w:val="002411D9"/>
    <w:rsid w:val="002421A4"/>
    <w:rsid w:val="002431DB"/>
    <w:rsid w:val="00243EC6"/>
    <w:rsid w:val="002450F2"/>
    <w:rsid w:val="0024511B"/>
    <w:rsid w:val="00245446"/>
    <w:rsid w:val="00247CB0"/>
    <w:rsid w:val="00252B28"/>
    <w:rsid w:val="0025685E"/>
    <w:rsid w:val="00261B1C"/>
    <w:rsid w:val="00266038"/>
    <w:rsid w:val="00266CA1"/>
    <w:rsid w:val="002712E1"/>
    <w:rsid w:val="002724A2"/>
    <w:rsid w:val="002747E5"/>
    <w:rsid w:val="00274CB1"/>
    <w:rsid w:val="002750D1"/>
    <w:rsid w:val="002757CA"/>
    <w:rsid w:val="002759AE"/>
    <w:rsid w:val="00280E3B"/>
    <w:rsid w:val="00281C03"/>
    <w:rsid w:val="0028402B"/>
    <w:rsid w:val="0028501C"/>
    <w:rsid w:val="00285142"/>
    <w:rsid w:val="002873D2"/>
    <w:rsid w:val="00290944"/>
    <w:rsid w:val="00291F3E"/>
    <w:rsid w:val="00292E09"/>
    <w:rsid w:val="0029497D"/>
    <w:rsid w:val="00294FDC"/>
    <w:rsid w:val="002977E9"/>
    <w:rsid w:val="002A070C"/>
    <w:rsid w:val="002A4296"/>
    <w:rsid w:val="002A44F2"/>
    <w:rsid w:val="002A56DE"/>
    <w:rsid w:val="002B0D06"/>
    <w:rsid w:val="002B1356"/>
    <w:rsid w:val="002B6745"/>
    <w:rsid w:val="002C1432"/>
    <w:rsid w:val="002C1D68"/>
    <w:rsid w:val="002C3F7B"/>
    <w:rsid w:val="002C559A"/>
    <w:rsid w:val="002C6196"/>
    <w:rsid w:val="002D0DDD"/>
    <w:rsid w:val="002D3791"/>
    <w:rsid w:val="002D399E"/>
    <w:rsid w:val="002D622D"/>
    <w:rsid w:val="002E0304"/>
    <w:rsid w:val="002E0EA4"/>
    <w:rsid w:val="002F4773"/>
    <w:rsid w:val="002F5076"/>
    <w:rsid w:val="002F6CC9"/>
    <w:rsid w:val="003043BE"/>
    <w:rsid w:val="00305049"/>
    <w:rsid w:val="003053B0"/>
    <w:rsid w:val="00306D38"/>
    <w:rsid w:val="0030798E"/>
    <w:rsid w:val="003103DA"/>
    <w:rsid w:val="00310F43"/>
    <w:rsid w:val="00311130"/>
    <w:rsid w:val="003127B1"/>
    <w:rsid w:val="00313260"/>
    <w:rsid w:val="003144B4"/>
    <w:rsid w:val="00317B16"/>
    <w:rsid w:val="00321C40"/>
    <w:rsid w:val="003252E0"/>
    <w:rsid w:val="00330AC3"/>
    <w:rsid w:val="003357C2"/>
    <w:rsid w:val="00340C62"/>
    <w:rsid w:val="00341326"/>
    <w:rsid w:val="00346A4D"/>
    <w:rsid w:val="00350321"/>
    <w:rsid w:val="00351839"/>
    <w:rsid w:val="00353001"/>
    <w:rsid w:val="00354D7D"/>
    <w:rsid w:val="003560B0"/>
    <w:rsid w:val="003604F3"/>
    <w:rsid w:val="003610FC"/>
    <w:rsid w:val="00361941"/>
    <w:rsid w:val="003648A7"/>
    <w:rsid w:val="00370856"/>
    <w:rsid w:val="0037209A"/>
    <w:rsid w:val="0037398B"/>
    <w:rsid w:val="00374943"/>
    <w:rsid w:val="00374F84"/>
    <w:rsid w:val="003820FF"/>
    <w:rsid w:val="00383977"/>
    <w:rsid w:val="00384237"/>
    <w:rsid w:val="00390314"/>
    <w:rsid w:val="00392EF4"/>
    <w:rsid w:val="003934B8"/>
    <w:rsid w:val="003A0A12"/>
    <w:rsid w:val="003A3580"/>
    <w:rsid w:val="003A510B"/>
    <w:rsid w:val="003A75B4"/>
    <w:rsid w:val="003B0B10"/>
    <w:rsid w:val="003B3293"/>
    <w:rsid w:val="003B50CA"/>
    <w:rsid w:val="003B71EE"/>
    <w:rsid w:val="003C02DB"/>
    <w:rsid w:val="003C06E0"/>
    <w:rsid w:val="003C24B1"/>
    <w:rsid w:val="003C57E9"/>
    <w:rsid w:val="003C6E0A"/>
    <w:rsid w:val="003D299A"/>
    <w:rsid w:val="003D2A52"/>
    <w:rsid w:val="003D2FB6"/>
    <w:rsid w:val="003D406E"/>
    <w:rsid w:val="003D4431"/>
    <w:rsid w:val="003E1799"/>
    <w:rsid w:val="003E29ED"/>
    <w:rsid w:val="003E4E13"/>
    <w:rsid w:val="003E5DE6"/>
    <w:rsid w:val="003E6646"/>
    <w:rsid w:val="003F14EC"/>
    <w:rsid w:val="003F4893"/>
    <w:rsid w:val="003F736B"/>
    <w:rsid w:val="0040005C"/>
    <w:rsid w:val="00400371"/>
    <w:rsid w:val="00400CBB"/>
    <w:rsid w:val="0040397C"/>
    <w:rsid w:val="004042AF"/>
    <w:rsid w:val="0040637E"/>
    <w:rsid w:val="00406542"/>
    <w:rsid w:val="0041312D"/>
    <w:rsid w:val="00413882"/>
    <w:rsid w:val="00416BBB"/>
    <w:rsid w:val="00420CA1"/>
    <w:rsid w:val="0042469B"/>
    <w:rsid w:val="004249C6"/>
    <w:rsid w:val="00427D17"/>
    <w:rsid w:val="004345CA"/>
    <w:rsid w:val="00434ED8"/>
    <w:rsid w:val="00434F16"/>
    <w:rsid w:val="00442D42"/>
    <w:rsid w:val="004437D4"/>
    <w:rsid w:val="0044470C"/>
    <w:rsid w:val="00445179"/>
    <w:rsid w:val="004467E1"/>
    <w:rsid w:val="00447122"/>
    <w:rsid w:val="00447DBF"/>
    <w:rsid w:val="004509DA"/>
    <w:rsid w:val="00451D80"/>
    <w:rsid w:val="00451E2E"/>
    <w:rsid w:val="004526A5"/>
    <w:rsid w:val="00452B67"/>
    <w:rsid w:val="004623BD"/>
    <w:rsid w:val="00462745"/>
    <w:rsid w:val="00462C2E"/>
    <w:rsid w:val="004652E3"/>
    <w:rsid w:val="004656CD"/>
    <w:rsid w:val="00466624"/>
    <w:rsid w:val="004667D5"/>
    <w:rsid w:val="004677DE"/>
    <w:rsid w:val="00471A16"/>
    <w:rsid w:val="00474460"/>
    <w:rsid w:val="0047495D"/>
    <w:rsid w:val="00477DAF"/>
    <w:rsid w:val="00481B8F"/>
    <w:rsid w:val="0048279A"/>
    <w:rsid w:val="00482B39"/>
    <w:rsid w:val="0048359B"/>
    <w:rsid w:val="00491A49"/>
    <w:rsid w:val="00492210"/>
    <w:rsid w:val="00493175"/>
    <w:rsid w:val="004947DD"/>
    <w:rsid w:val="00494828"/>
    <w:rsid w:val="00496B28"/>
    <w:rsid w:val="004A1C7E"/>
    <w:rsid w:val="004A3341"/>
    <w:rsid w:val="004A538C"/>
    <w:rsid w:val="004A56CB"/>
    <w:rsid w:val="004A6890"/>
    <w:rsid w:val="004A7BD2"/>
    <w:rsid w:val="004B0BA8"/>
    <w:rsid w:val="004B1758"/>
    <w:rsid w:val="004B25AA"/>
    <w:rsid w:val="004B297D"/>
    <w:rsid w:val="004B3166"/>
    <w:rsid w:val="004B518C"/>
    <w:rsid w:val="004C132F"/>
    <w:rsid w:val="004C3AED"/>
    <w:rsid w:val="004C4215"/>
    <w:rsid w:val="004C7ACF"/>
    <w:rsid w:val="004C7DBF"/>
    <w:rsid w:val="004D103C"/>
    <w:rsid w:val="004D4B7B"/>
    <w:rsid w:val="004D516F"/>
    <w:rsid w:val="004D58A2"/>
    <w:rsid w:val="004D5CE9"/>
    <w:rsid w:val="004D5D57"/>
    <w:rsid w:val="004D6127"/>
    <w:rsid w:val="004D6B36"/>
    <w:rsid w:val="004E2931"/>
    <w:rsid w:val="004E2C2F"/>
    <w:rsid w:val="004E31A4"/>
    <w:rsid w:val="004E3F71"/>
    <w:rsid w:val="004E4AE8"/>
    <w:rsid w:val="004E5195"/>
    <w:rsid w:val="004E7EE7"/>
    <w:rsid w:val="004F0F75"/>
    <w:rsid w:val="004F2184"/>
    <w:rsid w:val="004F4A54"/>
    <w:rsid w:val="004F7820"/>
    <w:rsid w:val="004F7C09"/>
    <w:rsid w:val="0050475F"/>
    <w:rsid w:val="005047B9"/>
    <w:rsid w:val="0050664F"/>
    <w:rsid w:val="00507217"/>
    <w:rsid w:val="005131A8"/>
    <w:rsid w:val="005133D8"/>
    <w:rsid w:val="0051341D"/>
    <w:rsid w:val="005141E3"/>
    <w:rsid w:val="00516A1A"/>
    <w:rsid w:val="00521963"/>
    <w:rsid w:val="0052381C"/>
    <w:rsid w:val="00526313"/>
    <w:rsid w:val="00530732"/>
    <w:rsid w:val="00533361"/>
    <w:rsid w:val="0053336A"/>
    <w:rsid w:val="00534E1E"/>
    <w:rsid w:val="00537FF1"/>
    <w:rsid w:val="00541192"/>
    <w:rsid w:val="005426D4"/>
    <w:rsid w:val="00543F1A"/>
    <w:rsid w:val="00546E5C"/>
    <w:rsid w:val="00550BB3"/>
    <w:rsid w:val="005524E0"/>
    <w:rsid w:val="00555174"/>
    <w:rsid w:val="005567FA"/>
    <w:rsid w:val="005634AE"/>
    <w:rsid w:val="00564878"/>
    <w:rsid w:val="00565945"/>
    <w:rsid w:val="00570C75"/>
    <w:rsid w:val="0057267B"/>
    <w:rsid w:val="00572E78"/>
    <w:rsid w:val="00575AF9"/>
    <w:rsid w:val="0058106C"/>
    <w:rsid w:val="00582D4A"/>
    <w:rsid w:val="00582EFE"/>
    <w:rsid w:val="005844C7"/>
    <w:rsid w:val="0058608B"/>
    <w:rsid w:val="005862BF"/>
    <w:rsid w:val="00591015"/>
    <w:rsid w:val="00591C41"/>
    <w:rsid w:val="00594A81"/>
    <w:rsid w:val="005A2E00"/>
    <w:rsid w:val="005A3B58"/>
    <w:rsid w:val="005A6362"/>
    <w:rsid w:val="005A645D"/>
    <w:rsid w:val="005B314D"/>
    <w:rsid w:val="005B31EC"/>
    <w:rsid w:val="005B3687"/>
    <w:rsid w:val="005B5315"/>
    <w:rsid w:val="005B6A36"/>
    <w:rsid w:val="005C2DA8"/>
    <w:rsid w:val="005C45AE"/>
    <w:rsid w:val="005C504F"/>
    <w:rsid w:val="005C5C66"/>
    <w:rsid w:val="005C6571"/>
    <w:rsid w:val="005C69A3"/>
    <w:rsid w:val="005D0D10"/>
    <w:rsid w:val="005D0F7E"/>
    <w:rsid w:val="005D3A73"/>
    <w:rsid w:val="005D6AE1"/>
    <w:rsid w:val="005D6F4B"/>
    <w:rsid w:val="005D7385"/>
    <w:rsid w:val="005E2600"/>
    <w:rsid w:val="005E50FC"/>
    <w:rsid w:val="005E5C84"/>
    <w:rsid w:val="005E68C2"/>
    <w:rsid w:val="005F19C1"/>
    <w:rsid w:val="005F1E95"/>
    <w:rsid w:val="005F6539"/>
    <w:rsid w:val="005F7D01"/>
    <w:rsid w:val="0060088D"/>
    <w:rsid w:val="00601082"/>
    <w:rsid w:val="006017BD"/>
    <w:rsid w:val="00604819"/>
    <w:rsid w:val="00607489"/>
    <w:rsid w:val="00610348"/>
    <w:rsid w:val="00611D8A"/>
    <w:rsid w:val="00617096"/>
    <w:rsid w:val="00617D9D"/>
    <w:rsid w:val="0062016B"/>
    <w:rsid w:val="006234FF"/>
    <w:rsid w:val="006275E7"/>
    <w:rsid w:val="006302DA"/>
    <w:rsid w:val="00631B7E"/>
    <w:rsid w:val="00642C3F"/>
    <w:rsid w:val="00644B73"/>
    <w:rsid w:val="0064654B"/>
    <w:rsid w:val="00646A39"/>
    <w:rsid w:val="00652411"/>
    <w:rsid w:val="006527E1"/>
    <w:rsid w:val="006550B6"/>
    <w:rsid w:val="00657383"/>
    <w:rsid w:val="00657471"/>
    <w:rsid w:val="00660422"/>
    <w:rsid w:val="00660528"/>
    <w:rsid w:val="00660A00"/>
    <w:rsid w:val="00662B47"/>
    <w:rsid w:val="00667B60"/>
    <w:rsid w:val="0067101C"/>
    <w:rsid w:val="00673A24"/>
    <w:rsid w:val="00674367"/>
    <w:rsid w:val="00677174"/>
    <w:rsid w:val="006777B7"/>
    <w:rsid w:val="00677B35"/>
    <w:rsid w:val="00682DB8"/>
    <w:rsid w:val="0068324A"/>
    <w:rsid w:val="00684571"/>
    <w:rsid w:val="0069118C"/>
    <w:rsid w:val="00691AF5"/>
    <w:rsid w:val="00693F03"/>
    <w:rsid w:val="00694D2E"/>
    <w:rsid w:val="00696D41"/>
    <w:rsid w:val="006A0B07"/>
    <w:rsid w:val="006A0D05"/>
    <w:rsid w:val="006A63B4"/>
    <w:rsid w:val="006A6E20"/>
    <w:rsid w:val="006B0F73"/>
    <w:rsid w:val="006B3BAE"/>
    <w:rsid w:val="006C1A5E"/>
    <w:rsid w:val="006C4704"/>
    <w:rsid w:val="006C4B55"/>
    <w:rsid w:val="006D05F2"/>
    <w:rsid w:val="006D2634"/>
    <w:rsid w:val="006D33EB"/>
    <w:rsid w:val="006D39B2"/>
    <w:rsid w:val="006D6D7A"/>
    <w:rsid w:val="006D7076"/>
    <w:rsid w:val="006D7674"/>
    <w:rsid w:val="006E2A2D"/>
    <w:rsid w:val="006E373A"/>
    <w:rsid w:val="006E3E9E"/>
    <w:rsid w:val="006E6269"/>
    <w:rsid w:val="006E68D6"/>
    <w:rsid w:val="006F64A2"/>
    <w:rsid w:val="006F7538"/>
    <w:rsid w:val="007009D5"/>
    <w:rsid w:val="0070173C"/>
    <w:rsid w:val="007049C1"/>
    <w:rsid w:val="007138D9"/>
    <w:rsid w:val="00714EF9"/>
    <w:rsid w:val="00716E24"/>
    <w:rsid w:val="007175AC"/>
    <w:rsid w:val="0072099D"/>
    <w:rsid w:val="0072171D"/>
    <w:rsid w:val="007219F9"/>
    <w:rsid w:val="00724896"/>
    <w:rsid w:val="00724EC4"/>
    <w:rsid w:val="00725691"/>
    <w:rsid w:val="00727B11"/>
    <w:rsid w:val="00730ED5"/>
    <w:rsid w:val="00735683"/>
    <w:rsid w:val="0073677A"/>
    <w:rsid w:val="0074008E"/>
    <w:rsid w:val="00741624"/>
    <w:rsid w:val="007430D1"/>
    <w:rsid w:val="007430EE"/>
    <w:rsid w:val="0074508F"/>
    <w:rsid w:val="00747BC2"/>
    <w:rsid w:val="0075436F"/>
    <w:rsid w:val="0075597C"/>
    <w:rsid w:val="0075660A"/>
    <w:rsid w:val="007568BD"/>
    <w:rsid w:val="00770BF7"/>
    <w:rsid w:val="00771FF3"/>
    <w:rsid w:val="00774F1E"/>
    <w:rsid w:val="007818A9"/>
    <w:rsid w:val="00782291"/>
    <w:rsid w:val="007830FA"/>
    <w:rsid w:val="00783572"/>
    <w:rsid w:val="00784440"/>
    <w:rsid w:val="007931D2"/>
    <w:rsid w:val="0079466C"/>
    <w:rsid w:val="007A1607"/>
    <w:rsid w:val="007A1FA9"/>
    <w:rsid w:val="007A26DD"/>
    <w:rsid w:val="007A375C"/>
    <w:rsid w:val="007A3BB1"/>
    <w:rsid w:val="007A6B95"/>
    <w:rsid w:val="007B1FE4"/>
    <w:rsid w:val="007B3624"/>
    <w:rsid w:val="007B4FA2"/>
    <w:rsid w:val="007B5159"/>
    <w:rsid w:val="007B604C"/>
    <w:rsid w:val="007B7DC2"/>
    <w:rsid w:val="007C0D77"/>
    <w:rsid w:val="007C2F9E"/>
    <w:rsid w:val="007C4C63"/>
    <w:rsid w:val="007C4FA0"/>
    <w:rsid w:val="007D1E1A"/>
    <w:rsid w:val="007D3945"/>
    <w:rsid w:val="007D4462"/>
    <w:rsid w:val="007D4B11"/>
    <w:rsid w:val="007D7469"/>
    <w:rsid w:val="007E1FF0"/>
    <w:rsid w:val="007E3B86"/>
    <w:rsid w:val="007E4A3F"/>
    <w:rsid w:val="007E533E"/>
    <w:rsid w:val="007E6CCA"/>
    <w:rsid w:val="007F0809"/>
    <w:rsid w:val="007F0D8F"/>
    <w:rsid w:val="007F3DB4"/>
    <w:rsid w:val="007F40B8"/>
    <w:rsid w:val="007F4F8C"/>
    <w:rsid w:val="007F7786"/>
    <w:rsid w:val="007F7D92"/>
    <w:rsid w:val="00801BDA"/>
    <w:rsid w:val="008043E9"/>
    <w:rsid w:val="008046E4"/>
    <w:rsid w:val="008131F6"/>
    <w:rsid w:val="00813873"/>
    <w:rsid w:val="00815085"/>
    <w:rsid w:val="00817D9A"/>
    <w:rsid w:val="008228E8"/>
    <w:rsid w:val="0082381A"/>
    <w:rsid w:val="008250F8"/>
    <w:rsid w:val="00826F8A"/>
    <w:rsid w:val="008340A7"/>
    <w:rsid w:val="008347D0"/>
    <w:rsid w:val="00840978"/>
    <w:rsid w:val="00840F3B"/>
    <w:rsid w:val="00841B95"/>
    <w:rsid w:val="008456DF"/>
    <w:rsid w:val="0084779B"/>
    <w:rsid w:val="00851226"/>
    <w:rsid w:val="00851415"/>
    <w:rsid w:val="0085305B"/>
    <w:rsid w:val="00853C4A"/>
    <w:rsid w:val="00853E60"/>
    <w:rsid w:val="008549E1"/>
    <w:rsid w:val="008553D1"/>
    <w:rsid w:val="008571FC"/>
    <w:rsid w:val="00861030"/>
    <w:rsid w:val="008610F9"/>
    <w:rsid w:val="008611D3"/>
    <w:rsid w:val="00862ACF"/>
    <w:rsid w:val="008644DC"/>
    <w:rsid w:val="00864BC2"/>
    <w:rsid w:val="00865D7F"/>
    <w:rsid w:val="00873094"/>
    <w:rsid w:val="00874820"/>
    <w:rsid w:val="00874918"/>
    <w:rsid w:val="0087795D"/>
    <w:rsid w:val="00877C6C"/>
    <w:rsid w:val="00882498"/>
    <w:rsid w:val="00882860"/>
    <w:rsid w:val="0088499E"/>
    <w:rsid w:val="00886885"/>
    <w:rsid w:val="00887870"/>
    <w:rsid w:val="008940DA"/>
    <w:rsid w:val="008966DF"/>
    <w:rsid w:val="00896C66"/>
    <w:rsid w:val="00897815"/>
    <w:rsid w:val="008A66D3"/>
    <w:rsid w:val="008B118D"/>
    <w:rsid w:val="008B1CB1"/>
    <w:rsid w:val="008B38EB"/>
    <w:rsid w:val="008B45D4"/>
    <w:rsid w:val="008D2AD9"/>
    <w:rsid w:val="008D4888"/>
    <w:rsid w:val="008D6933"/>
    <w:rsid w:val="008E00B1"/>
    <w:rsid w:val="008E05F0"/>
    <w:rsid w:val="008E0627"/>
    <w:rsid w:val="008E1764"/>
    <w:rsid w:val="008E7095"/>
    <w:rsid w:val="008F18BE"/>
    <w:rsid w:val="008F3827"/>
    <w:rsid w:val="008F4B64"/>
    <w:rsid w:val="0090058C"/>
    <w:rsid w:val="009015DF"/>
    <w:rsid w:val="00902DF4"/>
    <w:rsid w:val="00903A8F"/>
    <w:rsid w:val="00905106"/>
    <w:rsid w:val="00905744"/>
    <w:rsid w:val="0090677C"/>
    <w:rsid w:val="00906E55"/>
    <w:rsid w:val="009076AF"/>
    <w:rsid w:val="00910DC6"/>
    <w:rsid w:val="009121A2"/>
    <w:rsid w:val="00912BFA"/>
    <w:rsid w:val="00920213"/>
    <w:rsid w:val="0092282C"/>
    <w:rsid w:val="00924D0D"/>
    <w:rsid w:val="009271C6"/>
    <w:rsid w:val="00927285"/>
    <w:rsid w:val="009300D0"/>
    <w:rsid w:val="009318F0"/>
    <w:rsid w:val="00931C60"/>
    <w:rsid w:val="009425D6"/>
    <w:rsid w:val="00942ABD"/>
    <w:rsid w:val="00945841"/>
    <w:rsid w:val="00947973"/>
    <w:rsid w:val="00950A66"/>
    <w:rsid w:val="009515EA"/>
    <w:rsid w:val="0095270A"/>
    <w:rsid w:val="009552E4"/>
    <w:rsid w:val="00956FDB"/>
    <w:rsid w:val="00960413"/>
    <w:rsid w:val="00960AAA"/>
    <w:rsid w:val="00962396"/>
    <w:rsid w:val="00965FE8"/>
    <w:rsid w:val="00966E9B"/>
    <w:rsid w:val="00967428"/>
    <w:rsid w:val="00967BC7"/>
    <w:rsid w:val="00971FD8"/>
    <w:rsid w:val="009722A1"/>
    <w:rsid w:val="009729E7"/>
    <w:rsid w:val="0097346F"/>
    <w:rsid w:val="00973E55"/>
    <w:rsid w:val="00974F53"/>
    <w:rsid w:val="00981733"/>
    <w:rsid w:val="009830A2"/>
    <w:rsid w:val="00984D1C"/>
    <w:rsid w:val="0098518A"/>
    <w:rsid w:val="00985A33"/>
    <w:rsid w:val="00986763"/>
    <w:rsid w:val="009924C3"/>
    <w:rsid w:val="00994309"/>
    <w:rsid w:val="0099605C"/>
    <w:rsid w:val="009A03DF"/>
    <w:rsid w:val="009A24FB"/>
    <w:rsid w:val="009A30FD"/>
    <w:rsid w:val="009A607A"/>
    <w:rsid w:val="009A6E32"/>
    <w:rsid w:val="009A760B"/>
    <w:rsid w:val="009B11D9"/>
    <w:rsid w:val="009B2821"/>
    <w:rsid w:val="009B30E8"/>
    <w:rsid w:val="009B33EC"/>
    <w:rsid w:val="009B3A98"/>
    <w:rsid w:val="009B41AB"/>
    <w:rsid w:val="009B5297"/>
    <w:rsid w:val="009B651E"/>
    <w:rsid w:val="009C2602"/>
    <w:rsid w:val="009C2B22"/>
    <w:rsid w:val="009C2ED5"/>
    <w:rsid w:val="009C3D4C"/>
    <w:rsid w:val="009C449F"/>
    <w:rsid w:val="009C4762"/>
    <w:rsid w:val="009C5413"/>
    <w:rsid w:val="009C5B68"/>
    <w:rsid w:val="009C7965"/>
    <w:rsid w:val="009D2689"/>
    <w:rsid w:val="009D4893"/>
    <w:rsid w:val="009D687F"/>
    <w:rsid w:val="009D6A84"/>
    <w:rsid w:val="009D6D31"/>
    <w:rsid w:val="009E0646"/>
    <w:rsid w:val="009E064C"/>
    <w:rsid w:val="009E673B"/>
    <w:rsid w:val="009E77A7"/>
    <w:rsid w:val="009E7E22"/>
    <w:rsid w:val="009F05DC"/>
    <w:rsid w:val="009F384E"/>
    <w:rsid w:val="009F5C38"/>
    <w:rsid w:val="009F7574"/>
    <w:rsid w:val="00A011A4"/>
    <w:rsid w:val="00A10E3A"/>
    <w:rsid w:val="00A125EB"/>
    <w:rsid w:val="00A15333"/>
    <w:rsid w:val="00A163C5"/>
    <w:rsid w:val="00A1661D"/>
    <w:rsid w:val="00A2063D"/>
    <w:rsid w:val="00A2135F"/>
    <w:rsid w:val="00A21738"/>
    <w:rsid w:val="00A22CDF"/>
    <w:rsid w:val="00A23918"/>
    <w:rsid w:val="00A23D22"/>
    <w:rsid w:val="00A24067"/>
    <w:rsid w:val="00A2438F"/>
    <w:rsid w:val="00A25BF5"/>
    <w:rsid w:val="00A271BF"/>
    <w:rsid w:val="00A352BA"/>
    <w:rsid w:val="00A356C2"/>
    <w:rsid w:val="00A357F1"/>
    <w:rsid w:val="00A36ED2"/>
    <w:rsid w:val="00A4071B"/>
    <w:rsid w:val="00A40B0A"/>
    <w:rsid w:val="00A40C89"/>
    <w:rsid w:val="00A412B6"/>
    <w:rsid w:val="00A4216F"/>
    <w:rsid w:val="00A43520"/>
    <w:rsid w:val="00A45585"/>
    <w:rsid w:val="00A45E19"/>
    <w:rsid w:val="00A46B14"/>
    <w:rsid w:val="00A51338"/>
    <w:rsid w:val="00A526C9"/>
    <w:rsid w:val="00A52935"/>
    <w:rsid w:val="00A52942"/>
    <w:rsid w:val="00A52965"/>
    <w:rsid w:val="00A52AE4"/>
    <w:rsid w:val="00A52CF8"/>
    <w:rsid w:val="00A53574"/>
    <w:rsid w:val="00A61F8C"/>
    <w:rsid w:val="00A62967"/>
    <w:rsid w:val="00A6719D"/>
    <w:rsid w:val="00A67339"/>
    <w:rsid w:val="00A73D52"/>
    <w:rsid w:val="00A74562"/>
    <w:rsid w:val="00A74A0C"/>
    <w:rsid w:val="00A74F3A"/>
    <w:rsid w:val="00A74FDB"/>
    <w:rsid w:val="00A7565B"/>
    <w:rsid w:val="00A75CB9"/>
    <w:rsid w:val="00A81B0F"/>
    <w:rsid w:val="00A824EA"/>
    <w:rsid w:val="00A83714"/>
    <w:rsid w:val="00A83E6E"/>
    <w:rsid w:val="00A84144"/>
    <w:rsid w:val="00A85442"/>
    <w:rsid w:val="00A8663F"/>
    <w:rsid w:val="00A877D4"/>
    <w:rsid w:val="00A87B7B"/>
    <w:rsid w:val="00A91BE3"/>
    <w:rsid w:val="00A91DD9"/>
    <w:rsid w:val="00A93702"/>
    <w:rsid w:val="00A937DE"/>
    <w:rsid w:val="00A967EA"/>
    <w:rsid w:val="00AA0964"/>
    <w:rsid w:val="00AA1F86"/>
    <w:rsid w:val="00AA3817"/>
    <w:rsid w:val="00AA3BDF"/>
    <w:rsid w:val="00AA552D"/>
    <w:rsid w:val="00AA62B7"/>
    <w:rsid w:val="00AA75BF"/>
    <w:rsid w:val="00AA77F7"/>
    <w:rsid w:val="00AB08A5"/>
    <w:rsid w:val="00AB08B0"/>
    <w:rsid w:val="00AB14A2"/>
    <w:rsid w:val="00AB3133"/>
    <w:rsid w:val="00AB4705"/>
    <w:rsid w:val="00AB5FA4"/>
    <w:rsid w:val="00AB737A"/>
    <w:rsid w:val="00AB7D05"/>
    <w:rsid w:val="00AC2A7F"/>
    <w:rsid w:val="00AC351D"/>
    <w:rsid w:val="00AC4D76"/>
    <w:rsid w:val="00AC68A1"/>
    <w:rsid w:val="00AC6F60"/>
    <w:rsid w:val="00AC785B"/>
    <w:rsid w:val="00AD1F79"/>
    <w:rsid w:val="00AD238A"/>
    <w:rsid w:val="00AD2F52"/>
    <w:rsid w:val="00AD423F"/>
    <w:rsid w:val="00AD6DE9"/>
    <w:rsid w:val="00AE0FDC"/>
    <w:rsid w:val="00AE30AF"/>
    <w:rsid w:val="00AF29F7"/>
    <w:rsid w:val="00AF5083"/>
    <w:rsid w:val="00AF5101"/>
    <w:rsid w:val="00AF7213"/>
    <w:rsid w:val="00B00D33"/>
    <w:rsid w:val="00B03C13"/>
    <w:rsid w:val="00B03FD4"/>
    <w:rsid w:val="00B04DBB"/>
    <w:rsid w:val="00B06366"/>
    <w:rsid w:val="00B07C67"/>
    <w:rsid w:val="00B1048A"/>
    <w:rsid w:val="00B12598"/>
    <w:rsid w:val="00B152A8"/>
    <w:rsid w:val="00B1682B"/>
    <w:rsid w:val="00B17525"/>
    <w:rsid w:val="00B2185B"/>
    <w:rsid w:val="00B218B4"/>
    <w:rsid w:val="00B21A2F"/>
    <w:rsid w:val="00B24776"/>
    <w:rsid w:val="00B254E4"/>
    <w:rsid w:val="00B26467"/>
    <w:rsid w:val="00B27BA3"/>
    <w:rsid w:val="00B32B4D"/>
    <w:rsid w:val="00B33B32"/>
    <w:rsid w:val="00B33F4C"/>
    <w:rsid w:val="00B43C43"/>
    <w:rsid w:val="00B44667"/>
    <w:rsid w:val="00B44999"/>
    <w:rsid w:val="00B472A5"/>
    <w:rsid w:val="00B53F72"/>
    <w:rsid w:val="00B54A13"/>
    <w:rsid w:val="00B57614"/>
    <w:rsid w:val="00B63399"/>
    <w:rsid w:val="00B64225"/>
    <w:rsid w:val="00B67E62"/>
    <w:rsid w:val="00B70450"/>
    <w:rsid w:val="00B7067C"/>
    <w:rsid w:val="00B72536"/>
    <w:rsid w:val="00B73D2C"/>
    <w:rsid w:val="00B84261"/>
    <w:rsid w:val="00B9025D"/>
    <w:rsid w:val="00B911A1"/>
    <w:rsid w:val="00B91F4D"/>
    <w:rsid w:val="00B97098"/>
    <w:rsid w:val="00BA1198"/>
    <w:rsid w:val="00BA15F2"/>
    <w:rsid w:val="00BA1785"/>
    <w:rsid w:val="00BA1E22"/>
    <w:rsid w:val="00BA58E6"/>
    <w:rsid w:val="00BA64B7"/>
    <w:rsid w:val="00BB0EDE"/>
    <w:rsid w:val="00BB16A4"/>
    <w:rsid w:val="00BB178A"/>
    <w:rsid w:val="00BB2A65"/>
    <w:rsid w:val="00BB2B1D"/>
    <w:rsid w:val="00BB61C8"/>
    <w:rsid w:val="00BC1BF0"/>
    <w:rsid w:val="00BC1F3F"/>
    <w:rsid w:val="00BC326A"/>
    <w:rsid w:val="00BC5C1D"/>
    <w:rsid w:val="00BD001F"/>
    <w:rsid w:val="00BD2A10"/>
    <w:rsid w:val="00BD46AF"/>
    <w:rsid w:val="00BD590F"/>
    <w:rsid w:val="00BE226C"/>
    <w:rsid w:val="00BF0769"/>
    <w:rsid w:val="00BF1530"/>
    <w:rsid w:val="00BF18E8"/>
    <w:rsid w:val="00BF38ED"/>
    <w:rsid w:val="00BF40CB"/>
    <w:rsid w:val="00BF46C8"/>
    <w:rsid w:val="00BF5E37"/>
    <w:rsid w:val="00C047F5"/>
    <w:rsid w:val="00C0522A"/>
    <w:rsid w:val="00C10190"/>
    <w:rsid w:val="00C106B4"/>
    <w:rsid w:val="00C125FC"/>
    <w:rsid w:val="00C13F49"/>
    <w:rsid w:val="00C1669A"/>
    <w:rsid w:val="00C17182"/>
    <w:rsid w:val="00C201FE"/>
    <w:rsid w:val="00C20224"/>
    <w:rsid w:val="00C20B18"/>
    <w:rsid w:val="00C20E8A"/>
    <w:rsid w:val="00C23FB7"/>
    <w:rsid w:val="00C24B4D"/>
    <w:rsid w:val="00C256C7"/>
    <w:rsid w:val="00C26092"/>
    <w:rsid w:val="00C31576"/>
    <w:rsid w:val="00C327C8"/>
    <w:rsid w:val="00C341A7"/>
    <w:rsid w:val="00C34E68"/>
    <w:rsid w:val="00C36BCF"/>
    <w:rsid w:val="00C3740A"/>
    <w:rsid w:val="00C4103F"/>
    <w:rsid w:val="00C42D3E"/>
    <w:rsid w:val="00C438A4"/>
    <w:rsid w:val="00C44776"/>
    <w:rsid w:val="00C44BCF"/>
    <w:rsid w:val="00C45B64"/>
    <w:rsid w:val="00C476D3"/>
    <w:rsid w:val="00C50B69"/>
    <w:rsid w:val="00C52E3A"/>
    <w:rsid w:val="00C554BB"/>
    <w:rsid w:val="00C56A71"/>
    <w:rsid w:val="00C62527"/>
    <w:rsid w:val="00C62DCA"/>
    <w:rsid w:val="00C63FDA"/>
    <w:rsid w:val="00C706A6"/>
    <w:rsid w:val="00C720D9"/>
    <w:rsid w:val="00C7237A"/>
    <w:rsid w:val="00C726B8"/>
    <w:rsid w:val="00C73C67"/>
    <w:rsid w:val="00C73F4C"/>
    <w:rsid w:val="00C76300"/>
    <w:rsid w:val="00C800AD"/>
    <w:rsid w:val="00C83E15"/>
    <w:rsid w:val="00C868DE"/>
    <w:rsid w:val="00C91269"/>
    <w:rsid w:val="00C914F0"/>
    <w:rsid w:val="00C91C06"/>
    <w:rsid w:val="00C92139"/>
    <w:rsid w:val="00C93769"/>
    <w:rsid w:val="00C97974"/>
    <w:rsid w:val="00CA19DB"/>
    <w:rsid w:val="00CA3649"/>
    <w:rsid w:val="00CA4AAE"/>
    <w:rsid w:val="00CA51F3"/>
    <w:rsid w:val="00CA62AA"/>
    <w:rsid w:val="00CA6514"/>
    <w:rsid w:val="00CA6CD7"/>
    <w:rsid w:val="00CA7BE1"/>
    <w:rsid w:val="00CB10E7"/>
    <w:rsid w:val="00CB2E72"/>
    <w:rsid w:val="00CC1270"/>
    <w:rsid w:val="00CC3204"/>
    <w:rsid w:val="00CC46F4"/>
    <w:rsid w:val="00CC60B0"/>
    <w:rsid w:val="00CC77D0"/>
    <w:rsid w:val="00CD032A"/>
    <w:rsid w:val="00CD0F5A"/>
    <w:rsid w:val="00CD2A4D"/>
    <w:rsid w:val="00CE08F7"/>
    <w:rsid w:val="00CE1D5D"/>
    <w:rsid w:val="00CE1DD7"/>
    <w:rsid w:val="00CE3FB9"/>
    <w:rsid w:val="00CE4393"/>
    <w:rsid w:val="00CE4687"/>
    <w:rsid w:val="00CE4C00"/>
    <w:rsid w:val="00CE6A7B"/>
    <w:rsid w:val="00CE72B2"/>
    <w:rsid w:val="00CF09BC"/>
    <w:rsid w:val="00CF4FFE"/>
    <w:rsid w:val="00CF5A88"/>
    <w:rsid w:val="00D00771"/>
    <w:rsid w:val="00D00815"/>
    <w:rsid w:val="00D010A5"/>
    <w:rsid w:val="00D02933"/>
    <w:rsid w:val="00D03AFD"/>
    <w:rsid w:val="00D041EC"/>
    <w:rsid w:val="00D0496F"/>
    <w:rsid w:val="00D102FD"/>
    <w:rsid w:val="00D10457"/>
    <w:rsid w:val="00D10B05"/>
    <w:rsid w:val="00D1391E"/>
    <w:rsid w:val="00D1669D"/>
    <w:rsid w:val="00D224B9"/>
    <w:rsid w:val="00D227ED"/>
    <w:rsid w:val="00D23059"/>
    <w:rsid w:val="00D2467C"/>
    <w:rsid w:val="00D27249"/>
    <w:rsid w:val="00D275D1"/>
    <w:rsid w:val="00D276C8"/>
    <w:rsid w:val="00D277AC"/>
    <w:rsid w:val="00D304FC"/>
    <w:rsid w:val="00D32034"/>
    <w:rsid w:val="00D3357B"/>
    <w:rsid w:val="00D37C0B"/>
    <w:rsid w:val="00D40B19"/>
    <w:rsid w:val="00D45FAC"/>
    <w:rsid w:val="00D46317"/>
    <w:rsid w:val="00D53BC6"/>
    <w:rsid w:val="00D559BE"/>
    <w:rsid w:val="00D55B29"/>
    <w:rsid w:val="00D57667"/>
    <w:rsid w:val="00D6349C"/>
    <w:rsid w:val="00D64583"/>
    <w:rsid w:val="00D64B8E"/>
    <w:rsid w:val="00D651C7"/>
    <w:rsid w:val="00D671EB"/>
    <w:rsid w:val="00D707EA"/>
    <w:rsid w:val="00D7300E"/>
    <w:rsid w:val="00D734D1"/>
    <w:rsid w:val="00D748EA"/>
    <w:rsid w:val="00D74C49"/>
    <w:rsid w:val="00D750CC"/>
    <w:rsid w:val="00D7523A"/>
    <w:rsid w:val="00D76B4C"/>
    <w:rsid w:val="00D76DA9"/>
    <w:rsid w:val="00D80FFA"/>
    <w:rsid w:val="00D812E0"/>
    <w:rsid w:val="00D82397"/>
    <w:rsid w:val="00D82E5C"/>
    <w:rsid w:val="00D84013"/>
    <w:rsid w:val="00D843A7"/>
    <w:rsid w:val="00D85D84"/>
    <w:rsid w:val="00D8624C"/>
    <w:rsid w:val="00D90593"/>
    <w:rsid w:val="00D9218A"/>
    <w:rsid w:val="00D92EAE"/>
    <w:rsid w:val="00DA0300"/>
    <w:rsid w:val="00DA053D"/>
    <w:rsid w:val="00DA05FB"/>
    <w:rsid w:val="00DA0FD6"/>
    <w:rsid w:val="00DA293D"/>
    <w:rsid w:val="00DA3269"/>
    <w:rsid w:val="00DA3A02"/>
    <w:rsid w:val="00DA3E7C"/>
    <w:rsid w:val="00DA4156"/>
    <w:rsid w:val="00DA4C74"/>
    <w:rsid w:val="00DA52A6"/>
    <w:rsid w:val="00DA6A21"/>
    <w:rsid w:val="00DB4ABD"/>
    <w:rsid w:val="00DB616D"/>
    <w:rsid w:val="00DC48BF"/>
    <w:rsid w:val="00DC6512"/>
    <w:rsid w:val="00DC7607"/>
    <w:rsid w:val="00DD1C08"/>
    <w:rsid w:val="00DD34E7"/>
    <w:rsid w:val="00DD3D88"/>
    <w:rsid w:val="00DD45DA"/>
    <w:rsid w:val="00DD6BC8"/>
    <w:rsid w:val="00DE172F"/>
    <w:rsid w:val="00DE1990"/>
    <w:rsid w:val="00DE243C"/>
    <w:rsid w:val="00DE5BC6"/>
    <w:rsid w:val="00DE6878"/>
    <w:rsid w:val="00DF28A9"/>
    <w:rsid w:val="00DF3D7E"/>
    <w:rsid w:val="00DF3F57"/>
    <w:rsid w:val="00DF5D72"/>
    <w:rsid w:val="00E0315C"/>
    <w:rsid w:val="00E035A0"/>
    <w:rsid w:val="00E03DB1"/>
    <w:rsid w:val="00E04E72"/>
    <w:rsid w:val="00E0548B"/>
    <w:rsid w:val="00E05D63"/>
    <w:rsid w:val="00E05EEF"/>
    <w:rsid w:val="00E11376"/>
    <w:rsid w:val="00E15B18"/>
    <w:rsid w:val="00E16095"/>
    <w:rsid w:val="00E22E6C"/>
    <w:rsid w:val="00E24BDB"/>
    <w:rsid w:val="00E26204"/>
    <w:rsid w:val="00E26561"/>
    <w:rsid w:val="00E271ED"/>
    <w:rsid w:val="00E3175C"/>
    <w:rsid w:val="00E32700"/>
    <w:rsid w:val="00E32982"/>
    <w:rsid w:val="00E340E4"/>
    <w:rsid w:val="00E35925"/>
    <w:rsid w:val="00E3765C"/>
    <w:rsid w:val="00E3786C"/>
    <w:rsid w:val="00E42C51"/>
    <w:rsid w:val="00E43248"/>
    <w:rsid w:val="00E4658E"/>
    <w:rsid w:val="00E55933"/>
    <w:rsid w:val="00E57E0F"/>
    <w:rsid w:val="00E60011"/>
    <w:rsid w:val="00E6155A"/>
    <w:rsid w:val="00E62519"/>
    <w:rsid w:val="00E67BEB"/>
    <w:rsid w:val="00E71466"/>
    <w:rsid w:val="00E73B0A"/>
    <w:rsid w:val="00E77ACA"/>
    <w:rsid w:val="00E80200"/>
    <w:rsid w:val="00E819BF"/>
    <w:rsid w:val="00E82890"/>
    <w:rsid w:val="00E873BB"/>
    <w:rsid w:val="00E87C25"/>
    <w:rsid w:val="00E93E0D"/>
    <w:rsid w:val="00E93E35"/>
    <w:rsid w:val="00E94513"/>
    <w:rsid w:val="00E94948"/>
    <w:rsid w:val="00E969EE"/>
    <w:rsid w:val="00EA0A2A"/>
    <w:rsid w:val="00EA3768"/>
    <w:rsid w:val="00EA3DA2"/>
    <w:rsid w:val="00EA429C"/>
    <w:rsid w:val="00EA4BAE"/>
    <w:rsid w:val="00EA7EAD"/>
    <w:rsid w:val="00EB06F5"/>
    <w:rsid w:val="00EB4A3E"/>
    <w:rsid w:val="00EB4F6A"/>
    <w:rsid w:val="00EB590E"/>
    <w:rsid w:val="00EB73EC"/>
    <w:rsid w:val="00EC6893"/>
    <w:rsid w:val="00ED209A"/>
    <w:rsid w:val="00ED435C"/>
    <w:rsid w:val="00ED7D95"/>
    <w:rsid w:val="00EE0E28"/>
    <w:rsid w:val="00EE3731"/>
    <w:rsid w:val="00EE460A"/>
    <w:rsid w:val="00EF0DD6"/>
    <w:rsid w:val="00EF39D4"/>
    <w:rsid w:val="00EF7CBA"/>
    <w:rsid w:val="00F00B4F"/>
    <w:rsid w:val="00F04AA6"/>
    <w:rsid w:val="00F06EAB"/>
    <w:rsid w:val="00F071EF"/>
    <w:rsid w:val="00F07B59"/>
    <w:rsid w:val="00F1492B"/>
    <w:rsid w:val="00F16A86"/>
    <w:rsid w:val="00F16F60"/>
    <w:rsid w:val="00F20018"/>
    <w:rsid w:val="00F202F3"/>
    <w:rsid w:val="00F21B1A"/>
    <w:rsid w:val="00F22D33"/>
    <w:rsid w:val="00F230B4"/>
    <w:rsid w:val="00F23D6B"/>
    <w:rsid w:val="00F2500B"/>
    <w:rsid w:val="00F272E5"/>
    <w:rsid w:val="00F27DF8"/>
    <w:rsid w:val="00F3232C"/>
    <w:rsid w:val="00F32B06"/>
    <w:rsid w:val="00F343D5"/>
    <w:rsid w:val="00F35AF2"/>
    <w:rsid w:val="00F35E1C"/>
    <w:rsid w:val="00F400B3"/>
    <w:rsid w:val="00F424B6"/>
    <w:rsid w:val="00F455D4"/>
    <w:rsid w:val="00F46D7A"/>
    <w:rsid w:val="00F50063"/>
    <w:rsid w:val="00F51729"/>
    <w:rsid w:val="00F53A92"/>
    <w:rsid w:val="00F55BEF"/>
    <w:rsid w:val="00F5624E"/>
    <w:rsid w:val="00F61139"/>
    <w:rsid w:val="00F6143E"/>
    <w:rsid w:val="00F61739"/>
    <w:rsid w:val="00F63046"/>
    <w:rsid w:val="00F6428E"/>
    <w:rsid w:val="00F64724"/>
    <w:rsid w:val="00F65223"/>
    <w:rsid w:val="00F6641A"/>
    <w:rsid w:val="00F67AC7"/>
    <w:rsid w:val="00F725AE"/>
    <w:rsid w:val="00F7391E"/>
    <w:rsid w:val="00F760F6"/>
    <w:rsid w:val="00F77EBB"/>
    <w:rsid w:val="00F80003"/>
    <w:rsid w:val="00F870BC"/>
    <w:rsid w:val="00F9094F"/>
    <w:rsid w:val="00F9241C"/>
    <w:rsid w:val="00F924BF"/>
    <w:rsid w:val="00F97163"/>
    <w:rsid w:val="00F97282"/>
    <w:rsid w:val="00F97E78"/>
    <w:rsid w:val="00FA04DB"/>
    <w:rsid w:val="00FA1637"/>
    <w:rsid w:val="00FA255C"/>
    <w:rsid w:val="00FA47AB"/>
    <w:rsid w:val="00FA7195"/>
    <w:rsid w:val="00FA7EA0"/>
    <w:rsid w:val="00FB14EE"/>
    <w:rsid w:val="00FB2B1C"/>
    <w:rsid w:val="00FB2BC5"/>
    <w:rsid w:val="00FB4029"/>
    <w:rsid w:val="00FB4036"/>
    <w:rsid w:val="00FB5A4D"/>
    <w:rsid w:val="00FB75E2"/>
    <w:rsid w:val="00FB79FD"/>
    <w:rsid w:val="00FC2650"/>
    <w:rsid w:val="00FC59E0"/>
    <w:rsid w:val="00FC6E60"/>
    <w:rsid w:val="00FD06E4"/>
    <w:rsid w:val="00FD34A0"/>
    <w:rsid w:val="00FD3E84"/>
    <w:rsid w:val="00FD4891"/>
    <w:rsid w:val="00FD5F20"/>
    <w:rsid w:val="00FD6A0E"/>
    <w:rsid w:val="00FD7D37"/>
    <w:rsid w:val="00FE0958"/>
    <w:rsid w:val="00FE26F0"/>
    <w:rsid w:val="00FE271A"/>
    <w:rsid w:val="00FE2CE2"/>
    <w:rsid w:val="00FE2FCE"/>
    <w:rsid w:val="00FE3866"/>
    <w:rsid w:val="00FE3DED"/>
    <w:rsid w:val="00FF27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lsdException w:name="toc 1" w:uiPriority="39"/>
    <w:lsdException w:name="toc 2" w:uiPriority="39"/>
    <w:lsdException w:name="footnote text" w:qFormat="1"/>
    <w:lsdException w:name="header" w:qFormat="1"/>
    <w:lsdException w:name="caption" w:qFormat="1"/>
    <w:lsdException w:name="endnote text" w:qFormat="1"/>
    <w:lsdException w:name="Closing" w:uiPriority="99"/>
    <w:lsdException w:name="Subtitle" w:qFormat="1"/>
    <w:lsdException w:name="Hyperlink" w:uiPriority="99"/>
    <w:lsdException w:name="Strong" w:uiPriority="22"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93702"/>
    <w:pPr>
      <w:spacing w:before="240" w:after="240" w:line="280" w:lineRule="atLeast"/>
    </w:pPr>
    <w:rPr>
      <w:noProof/>
      <w:snapToGrid w:val="0"/>
      <w:sz w:val="24"/>
      <w:lang w:val="en-NZ"/>
    </w:rPr>
  </w:style>
  <w:style w:type="paragraph" w:styleId="Heading1">
    <w:name w:val="heading 1"/>
    <w:basedOn w:val="BodyText"/>
    <w:next w:val="BodyText"/>
    <w:link w:val="Heading1Char"/>
    <w:uiPriority w:val="9"/>
    <w:rsid w:val="00080395"/>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DC6512"/>
    <w:pPr>
      <w:numPr>
        <w:ilvl w:val="1"/>
      </w:numPr>
      <w:spacing w:after="360" w:line="280" w:lineRule="atLeast"/>
      <w:outlineLvl w:val="1"/>
    </w:pPr>
    <w:rPr>
      <w:sz w:val="24"/>
    </w:rPr>
  </w:style>
  <w:style w:type="paragraph" w:styleId="Heading3">
    <w:name w:val="heading 3"/>
    <w:basedOn w:val="Heading2"/>
    <w:next w:val="BodyText"/>
    <w:autoRedefine/>
    <w:rsid w:val="00A74A0C"/>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numPr>
        <w:ilvl w:val="4"/>
        <w:numId w:val="4"/>
      </w:numPr>
      <w:spacing w:after="60"/>
      <w:outlineLvl w:val="4"/>
    </w:pPr>
    <w:rPr>
      <w:rFonts w:ascii="Calibri" w:hAnsi="Calibri"/>
      <w:b/>
    </w:rPr>
  </w:style>
  <w:style w:type="paragraph" w:styleId="Heading6">
    <w:name w:val="heading 6"/>
    <w:basedOn w:val="Normal"/>
    <w:next w:val="Normal"/>
    <w:rsid w:val="00F760F6"/>
    <w:pPr>
      <w:numPr>
        <w:ilvl w:val="5"/>
        <w:numId w:val="4"/>
      </w:numPr>
      <w:spacing w:after="60"/>
      <w:outlineLvl w:val="5"/>
    </w:pPr>
    <w:rPr>
      <w:rFonts w:ascii="Calibri" w:hAnsi="Calibri"/>
      <w:i/>
    </w:rPr>
  </w:style>
  <w:style w:type="paragraph" w:styleId="Heading7">
    <w:name w:val="heading 7"/>
    <w:basedOn w:val="Normal"/>
    <w:next w:val="Normal"/>
    <w:rsid w:val="00F760F6"/>
    <w:pPr>
      <w:numPr>
        <w:ilvl w:val="6"/>
        <w:numId w:val="4"/>
      </w:numPr>
      <w:spacing w:after="60"/>
      <w:outlineLvl w:val="6"/>
    </w:pPr>
    <w:rPr>
      <w:rFonts w:ascii="Calibri" w:hAnsi="Calibri"/>
      <w:sz w:val="20"/>
    </w:rPr>
  </w:style>
  <w:style w:type="paragraph" w:styleId="Heading8">
    <w:name w:val="heading 8"/>
    <w:basedOn w:val="Normal"/>
    <w:next w:val="Normal"/>
    <w:rsid w:val="00F760F6"/>
    <w:pPr>
      <w:numPr>
        <w:ilvl w:val="7"/>
        <w:numId w:val="4"/>
      </w:numPr>
      <w:spacing w:after="60"/>
      <w:outlineLvl w:val="7"/>
    </w:pPr>
    <w:rPr>
      <w:rFonts w:ascii="Calibri" w:hAnsi="Calibri"/>
      <w:i/>
      <w:sz w:val="20"/>
    </w:rPr>
  </w:style>
  <w:style w:type="paragraph" w:styleId="Heading9">
    <w:name w:val="heading 9"/>
    <w:basedOn w:val="Normal"/>
    <w:next w:val="Normal"/>
    <w:rsid w:val="00F760F6"/>
    <w:pPr>
      <w:numPr>
        <w:ilvl w:val="8"/>
        <w:numId w:val="4"/>
      </w:num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LCRAppendix">
    <w:name w:val="LCR Appendix"/>
    <w:basedOn w:val="LCRHeading1"/>
    <w:next w:val="LCRBody1"/>
    <w:qFormat/>
    <w:rsid w:val="001D2895"/>
    <w:pPr>
      <w:numPr>
        <w:numId w:val="0"/>
      </w:num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rsid w:val="0053336A"/>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3336A"/>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aliases w:val="LCR List Bullet"/>
    <w:basedOn w:val="Normal"/>
    <w:rsid w:val="00C52E3A"/>
    <w:pPr>
      <w:numPr>
        <w:numId w:val="5"/>
      </w:numPr>
      <w:spacing w:before="60" w:after="0"/>
    </w:pPr>
    <w:rPr>
      <w:szCs w:val="22"/>
    </w:rPr>
  </w:style>
  <w:style w:type="paragraph" w:styleId="ListNumber">
    <w:name w:val="List Number"/>
    <w:basedOn w:val="Normal"/>
    <w:autoRedefine/>
    <w:rsid w:val="0097346F"/>
    <w:pPr>
      <w:numPr>
        <w:numId w:val="3"/>
      </w:numPr>
      <w:tabs>
        <w:tab w:val="left" w:pos="1701"/>
      </w:tabs>
    </w:pPr>
    <w:rPr>
      <w:lang w:val="en-US"/>
    </w:rPr>
  </w:style>
  <w:style w:type="paragraph" w:customStyle="1" w:styleId="LCRSummary1">
    <w:name w:val="LCR Summary1"/>
    <w:basedOn w:val="LCRTitle2"/>
    <w:next w:val="BodyText"/>
    <w:qFormat/>
    <w:rsid w:val="00074882"/>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D92EAE"/>
    <w:pPr>
      <w:tabs>
        <w:tab w:val="left" w:pos="567"/>
        <w:tab w:val="right" w:leader="dot" w:pos="9072"/>
      </w:tabs>
      <w:spacing w:after="60"/>
    </w:pPr>
    <w:rPr>
      <w:rFonts w:ascii="Calibri" w:hAnsi="Calibri"/>
    </w:rPr>
  </w:style>
  <w:style w:type="paragraph" w:styleId="TOC2">
    <w:name w:val="toc 2"/>
    <w:basedOn w:val="Normal"/>
    <w:next w:val="Normal"/>
    <w:uiPriority w:val="39"/>
    <w:rsid w:val="00D92EAE"/>
    <w:pPr>
      <w:tabs>
        <w:tab w:val="left" w:pos="567"/>
        <w:tab w:val="left" w:pos="1134"/>
        <w:tab w:val="right" w:leader="dot" w:pos="9072"/>
      </w:tabs>
      <w:spacing w:after="60"/>
      <w:ind w:left="1134" w:hanging="567"/>
      <w:outlineLvl w:val="0"/>
    </w:pPr>
    <w:rPr>
      <w:rFonts w:ascii="Calibri" w:hAnsi="Calibri"/>
      <w:sz w:val="22"/>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qFormat/>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LCRTableofContents">
    <w:name w:val="LCR Table of Contents"/>
    <w:basedOn w:val="LCRTitle2"/>
    <w:qFormat/>
    <w:rsid w:val="00D32034"/>
    <w:pPr>
      <w:spacing w:before="120" w:after="960"/>
    </w:pPr>
  </w:style>
  <w:style w:type="paragraph" w:styleId="FootnoteText">
    <w:name w:val="footnote text"/>
    <w:basedOn w:val="Normal"/>
    <w:link w:val="FootnoteTextChar"/>
    <w:qFormat/>
    <w:rsid w:val="009C2602"/>
    <w:pPr>
      <w:spacing w:before="0" w:after="120" w:line="240" w:lineRule="atLeast"/>
    </w:pPr>
    <w:rPr>
      <w:sz w:val="20"/>
    </w:rPr>
  </w:style>
  <w:style w:type="character" w:styleId="FootnoteReference">
    <w:name w:val="footnote reference"/>
    <w:basedOn w:val="DefaultParagraphFont"/>
    <w:rsid w:val="00BA58E6"/>
    <w:rPr>
      <w:vertAlign w:val="superscript"/>
    </w:rPr>
  </w:style>
  <w:style w:type="character" w:styleId="PageNumber">
    <w:name w:val="page number"/>
    <w:basedOn w:val="DefaultParagraphFont"/>
    <w:rsid w:val="00BA58E6"/>
  </w:style>
  <w:style w:type="paragraph" w:customStyle="1" w:styleId="LCRTitle2">
    <w:name w:val="LCR Title2"/>
    <w:basedOn w:val="Title"/>
    <w:qFormat/>
    <w:rsid w:val="00133C3F"/>
    <w:pPr>
      <w:ind w:left="0"/>
    </w:pPr>
    <w:rPr>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LCRQuotation">
    <w:name w:val="LCR Quotation"/>
    <w:basedOn w:val="Normal"/>
    <w:qFormat/>
    <w:rsid w:val="00C34E68"/>
    <w:pPr>
      <w:ind w:left="567" w:right="567"/>
    </w:pPr>
    <w:rPr>
      <w:i/>
      <w:sz w:val="22"/>
    </w:rPr>
  </w:style>
  <w:style w:type="paragraph" w:customStyle="1" w:styleId="ListBullet2">
    <w:name w:val="ListBullet2"/>
    <w:basedOn w:val="ListBullet"/>
    <w:rsid w:val="00F760F6"/>
    <w:pPr>
      <w:numPr>
        <w:numId w:val="1"/>
      </w:numPr>
    </w:pPr>
  </w:style>
  <w:style w:type="paragraph" w:styleId="Subtitle">
    <w:name w:val="Subtitle"/>
    <w:aliases w:val="LCR Subtitle"/>
    <w:basedOn w:val="LCRSummary2"/>
    <w:next w:val="ListBullet"/>
    <w:qFormat/>
    <w:rsid w:val="0001248A"/>
    <w:pPr>
      <w:tabs>
        <w:tab w:val="clear" w:pos="567"/>
      </w:tabs>
    </w:pPr>
  </w:style>
  <w:style w:type="paragraph" w:customStyle="1" w:styleId="LCRReference">
    <w:name w:val="LCR Reference"/>
    <w:basedOn w:val="LCRBody2"/>
    <w:qFormat/>
    <w:rsid w:val="00C62527"/>
    <w:pPr>
      <w:ind w:hanging="567"/>
    </w:pPr>
  </w:style>
  <w:style w:type="paragraph" w:styleId="Caption">
    <w:name w:val="caption"/>
    <w:basedOn w:val="BodyText"/>
    <w:qFormat/>
    <w:rsid w:val="009C5B68"/>
    <w:pPr>
      <w:spacing w:before="240" w:after="240" w:line="240" w:lineRule="atLeast"/>
      <w:contextualSpacing/>
    </w:pPr>
    <w:rPr>
      <w:b/>
      <w:bCs/>
      <w:sz w:val="20"/>
    </w:rPr>
  </w:style>
  <w:style w:type="paragraph" w:customStyle="1" w:styleId="LCRTableText2">
    <w:name w:val="LCR Table Text2"/>
    <w:basedOn w:val="TableText"/>
    <w:qFormat/>
    <w:rsid w:val="003C6E0A"/>
    <w:pPr>
      <w:spacing w:before="60"/>
    </w:pPr>
  </w:style>
  <w:style w:type="table" w:styleId="TableGrid">
    <w:name w:val="Table Grid"/>
    <w:basedOn w:val="TableNormal"/>
    <w:uiPriority w:val="59"/>
    <w:rsid w:val="00A75CB9"/>
    <w:pPr>
      <w:widowControl w:val="0"/>
      <w:spacing w:before="6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2A070C"/>
    <w:pPr>
      <w:spacing w:before="720" w:after="360"/>
      <w:ind w:left="0"/>
    </w:pPr>
    <w:rPr>
      <w:sz w:val="28"/>
    </w:rPr>
  </w:style>
  <w:style w:type="paragraph" w:customStyle="1" w:styleId="LCRAddress1">
    <w:name w:val="LCR Address1"/>
    <w:basedOn w:val="BodyText"/>
    <w:qFormat/>
    <w:rsid w:val="002A070C"/>
    <w:rPr>
      <w:rFonts w:asciiTheme="minorHAnsi" w:hAnsiTheme="minorHAnsi"/>
    </w:rPr>
  </w:style>
  <w:style w:type="character" w:customStyle="1" w:styleId="BodyTextChar">
    <w:name w:val="Body Text Char"/>
    <w:basedOn w:val="DefaultParagraphFont"/>
    <w:link w:val="BodyText"/>
    <w:rsid w:val="00ED7D95"/>
    <w:rPr>
      <w:snapToGrid w:val="0"/>
      <w:sz w:val="24"/>
      <w:lang w:val="en-GB"/>
    </w:rPr>
  </w:style>
  <w:style w:type="paragraph" w:customStyle="1" w:styleId="LCRAddress2">
    <w:name w:val="LCR Address2"/>
    <w:basedOn w:val="LCRAddress1"/>
    <w:qFormat/>
    <w:rsid w:val="00CE4C00"/>
    <w:rPr>
      <w:rFonts w:ascii="Calibri" w:hAnsi="Calibri"/>
      <w:i/>
    </w:rPr>
  </w:style>
  <w:style w:type="paragraph" w:customStyle="1" w:styleId="Title4">
    <w:name w:val="Title 4"/>
    <w:basedOn w:val="LCRTitle3"/>
    <w:rsid w:val="00B04DBB"/>
    <w:pPr>
      <w:spacing w:before="360"/>
    </w:pPr>
  </w:style>
  <w:style w:type="paragraph" w:customStyle="1" w:styleId="LCRTableText1">
    <w:name w:val="LCR Table Text1"/>
    <w:basedOn w:val="LCRAddress2"/>
    <w:qFormat/>
    <w:rsid w:val="003C6E0A"/>
    <w:pPr>
      <w:spacing w:after="60" w:line="240" w:lineRule="atLeast"/>
    </w:pPr>
    <w:rPr>
      <w:sz w:val="20"/>
    </w:rPr>
  </w:style>
  <w:style w:type="paragraph" w:customStyle="1" w:styleId="TableTextItalics2">
    <w:name w:val="Table Text Italics 2"/>
    <w:basedOn w:val="LCRTableText1"/>
    <w:autoRedefine/>
    <w:rsid w:val="00F760F6"/>
  </w:style>
  <w:style w:type="paragraph" w:customStyle="1" w:styleId="LCRCopyright2">
    <w:name w:val="LCR Copyright2"/>
    <w:basedOn w:val="LCRTableText1"/>
    <w:qFormat/>
    <w:rsid w:val="00F20018"/>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LCRTitleMain">
    <w:name w:val="LCR Title Main"/>
    <w:basedOn w:val="Title"/>
    <w:qFormat/>
    <w:rsid w:val="00080395"/>
  </w:style>
  <w:style w:type="numbering" w:customStyle="1" w:styleId="ListStyleLandcare">
    <w:name w:val="ListStyleLandcare"/>
    <w:uiPriority w:val="99"/>
    <w:rsid w:val="00F23D6B"/>
    <w:pPr>
      <w:numPr>
        <w:numId w:val="2"/>
      </w:numPr>
    </w:pPr>
  </w:style>
  <w:style w:type="paragraph" w:customStyle="1" w:styleId="LCRHidden">
    <w:name w:val="LCR Hidden"/>
    <w:basedOn w:val="BodyText"/>
    <w:link w:val="LCRHiddenChar"/>
    <w:qFormat/>
    <w:rsid w:val="005D6AE1"/>
    <w:pPr>
      <w:spacing w:line="240" w:lineRule="atLeast"/>
    </w:pPr>
    <w:rPr>
      <w:rFonts w:ascii="Calibri" w:hAnsi="Calibri"/>
      <w:i/>
      <w:vanish/>
      <w:color w:val="FF0000"/>
      <w:sz w:val="20"/>
    </w:rPr>
  </w:style>
  <w:style w:type="paragraph" w:styleId="ListBullet20">
    <w:name w:val="List Bullet 2"/>
    <w:basedOn w:val="LCRBullet1"/>
    <w:rsid w:val="00C52E3A"/>
    <w:pPr>
      <w:numPr>
        <w:numId w:val="6"/>
      </w:numPr>
      <w:spacing w:before="60" w:after="0"/>
      <w:contextualSpacing/>
    </w:pPr>
  </w:style>
  <w:style w:type="paragraph" w:customStyle="1" w:styleId="LCRHeading3ALT">
    <w:name w:val="LCR Heading3ALT"/>
    <w:basedOn w:val="BodyText2"/>
    <w:next w:val="BodyText"/>
    <w:qFormat/>
    <w:rsid w:val="00C800AD"/>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074882"/>
    <w:pPr>
      <w:numPr>
        <w:numId w:val="0"/>
      </w:numPr>
      <w:tabs>
        <w:tab w:val="left" w:pos="567"/>
      </w:tabs>
    </w:pPr>
    <w:rPr>
      <w:sz w:val="24"/>
      <w:szCs w:val="20"/>
    </w:rPr>
  </w:style>
  <w:style w:type="paragraph" w:styleId="ListBullet3">
    <w:name w:val="List Bullet 3"/>
    <w:basedOn w:val="Normal"/>
    <w:rsid w:val="00AA75BF"/>
    <w:pPr>
      <w:numPr>
        <w:ilvl w:val="2"/>
        <w:numId w:val="5"/>
      </w:num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noProof/>
      <w:sz w:val="28"/>
      <w:szCs w:val="28"/>
    </w:rPr>
  </w:style>
  <w:style w:type="character" w:customStyle="1" w:styleId="LCRSummary2Char">
    <w:name w:val="LCR Summary2 Char"/>
    <w:basedOn w:val="Heading1Char"/>
    <w:link w:val="LCRSummary2"/>
    <w:rsid w:val="00074882"/>
    <w:rPr>
      <w:rFonts w:ascii="Calibri" w:eastAsiaTheme="majorEastAsia" w:hAnsi="Calibri" w:cstheme="majorBidi"/>
      <w:b/>
      <w:bCs/>
      <w:noProof/>
      <w:sz w:val="24"/>
      <w:szCs w:val="28"/>
    </w:rPr>
  </w:style>
  <w:style w:type="character" w:customStyle="1" w:styleId="LCRHiddenChar">
    <w:name w:val="LCR Hidden Char"/>
    <w:basedOn w:val="BodyTextChar"/>
    <w:link w:val="LCRHidden"/>
    <w:rsid w:val="005D6AE1"/>
    <w:rPr>
      <w:rFonts w:ascii="Calibri" w:hAnsi="Calibri"/>
      <w:i/>
      <w:snapToGrid w:val="0"/>
      <w:vanish/>
      <w:color w:val="FF0000"/>
      <w:sz w:val="24"/>
      <w:lang w:val="en-GB"/>
    </w:rPr>
  </w:style>
  <w:style w:type="character" w:customStyle="1" w:styleId="HeaderChar">
    <w:name w:val="Header Char"/>
    <w:basedOn w:val="DefaultParagraphFont"/>
    <w:link w:val="Header"/>
    <w:rsid w:val="0053336A"/>
    <w:rPr>
      <w:rFonts w:ascii="Calibri" w:hAnsi="Calibri"/>
      <w:i/>
      <w:snapToGrid w:val="0"/>
      <w:color w:val="808080"/>
      <w:sz w:val="18"/>
      <w:lang w:val="en-GB"/>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LCRCopyright1">
    <w:name w:val="LCR Copyright1"/>
    <w:basedOn w:val="TableText"/>
    <w:next w:val="LCRCopyright2"/>
    <w:qFormat/>
    <w:rsid w:val="00F20018"/>
    <w:pPr>
      <w:spacing w:before="120" w:after="120"/>
    </w:pPr>
    <w:rPr>
      <w:b/>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62016B"/>
    <w:pPr>
      <w:numPr>
        <w:numId w:val="0"/>
      </w:numPr>
      <w:tabs>
        <w:tab w:val="left" w:pos="567"/>
      </w:tabs>
      <w:spacing w:before="60"/>
    </w:pPr>
    <w:rPr>
      <w:sz w:val="24"/>
      <w:szCs w:val="20"/>
    </w:rPr>
  </w:style>
  <w:style w:type="paragraph" w:customStyle="1" w:styleId="hidden">
    <w:name w:val="hidden"/>
    <w:basedOn w:val="BodyText"/>
    <w:link w:val="hiddenChar"/>
    <w:rsid w:val="0062016B"/>
    <w:rPr>
      <w:rFonts w:ascii="Calibri" w:hAnsi="Calibri"/>
      <w:i/>
      <w:vanish/>
      <w:color w:val="FF0000"/>
      <w:sz w:val="2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GB"/>
    </w:rPr>
  </w:style>
  <w:style w:type="paragraph" w:customStyle="1" w:styleId="LCRBullet1">
    <w:name w:val="LCR Bullet1"/>
    <w:basedOn w:val="ListBullet"/>
    <w:qFormat/>
    <w:rsid w:val="00CD032A"/>
    <w:pPr>
      <w:spacing w:before="120" w:after="60"/>
    </w:pPr>
  </w:style>
  <w:style w:type="paragraph" w:customStyle="1" w:styleId="LCRBody2">
    <w:name w:val="LCR Body2"/>
    <w:basedOn w:val="Normal"/>
    <w:qFormat/>
    <w:rsid w:val="00A937DE"/>
    <w:pPr>
      <w:ind w:left="567"/>
    </w:pPr>
  </w:style>
  <w:style w:type="paragraph" w:styleId="Revision">
    <w:name w:val="Revision"/>
    <w:hidden/>
    <w:uiPriority w:val="99"/>
    <w:semiHidden/>
    <w:rsid w:val="001D0ED5"/>
    <w:rPr>
      <w:snapToGrid w:val="0"/>
      <w:sz w:val="24"/>
      <w:lang w:val="en-GB"/>
    </w:rPr>
  </w:style>
  <w:style w:type="paragraph" w:customStyle="1" w:styleId="LCRBullet2">
    <w:name w:val="LCR Bullet2"/>
    <w:basedOn w:val="LCRBullet1"/>
    <w:qFormat/>
    <w:rsid w:val="00C125FC"/>
    <w:pPr>
      <w:ind w:left="1281" w:hanging="357"/>
    </w:pPr>
  </w:style>
  <w:style w:type="paragraph" w:customStyle="1" w:styleId="LCRBody1">
    <w:name w:val="LCR Body1"/>
    <w:basedOn w:val="Normal"/>
    <w:qFormat/>
    <w:rsid w:val="00905106"/>
  </w:style>
  <w:style w:type="paragraph" w:customStyle="1" w:styleId="LCRHeading1">
    <w:name w:val="LCR Heading1"/>
    <w:basedOn w:val="Heading1"/>
    <w:next w:val="LCRBody1"/>
    <w:qFormat/>
    <w:rsid w:val="00D45FAC"/>
    <w:pPr>
      <w:spacing w:after="240" w:line="280" w:lineRule="atLeast"/>
    </w:pPr>
  </w:style>
  <w:style w:type="paragraph" w:customStyle="1" w:styleId="LCRHeading2">
    <w:name w:val="LCR Heading2"/>
    <w:basedOn w:val="Heading2"/>
    <w:next w:val="LCRBody1"/>
    <w:qFormat/>
    <w:rsid w:val="005C5C66"/>
  </w:style>
  <w:style w:type="paragraph" w:customStyle="1" w:styleId="LCRHeading3Num">
    <w:name w:val="LCR Heading3Num"/>
    <w:basedOn w:val="Heading3"/>
    <w:next w:val="LCRBody1"/>
    <w:qFormat/>
    <w:rsid w:val="00A74A0C"/>
  </w:style>
  <w:style w:type="paragraph" w:customStyle="1" w:styleId="LCRHeading4">
    <w:name w:val="LCR Heading4"/>
    <w:basedOn w:val="LCRHeading3ALT"/>
    <w:next w:val="LCRBody1"/>
    <w:qFormat/>
    <w:rsid w:val="008D6933"/>
    <w:rPr>
      <w:b w:val="0"/>
      <w:i/>
    </w:rPr>
  </w:style>
  <w:style w:type="paragraph" w:customStyle="1" w:styleId="TableText2">
    <w:name w:val="TableText2"/>
    <w:basedOn w:val="TableText0"/>
    <w:rsid w:val="00A53574"/>
    <w:rPr>
      <w:rFonts w:ascii="Calibri" w:hAnsi="Calibri"/>
      <w:bCs w:val="0"/>
      <w:iCs w:val="0"/>
    </w:rPr>
  </w:style>
  <w:style w:type="paragraph" w:customStyle="1" w:styleId="LCRCaptionNotBold">
    <w:name w:val="LCR Caption + Not Bold"/>
    <w:basedOn w:val="Caption"/>
    <w:qFormat/>
    <w:rsid w:val="00481B8F"/>
    <w:rPr>
      <w:b w:val="0"/>
      <w:bCs w:val="0"/>
    </w:rPr>
  </w:style>
  <w:style w:type="paragraph" w:styleId="EndnoteText">
    <w:name w:val="endnote text"/>
    <w:basedOn w:val="Normal"/>
    <w:link w:val="EndnoteTextChar"/>
    <w:qFormat/>
    <w:rsid w:val="009C2602"/>
    <w:pPr>
      <w:spacing w:before="0" w:after="120" w:line="240" w:lineRule="auto"/>
    </w:pPr>
    <w:rPr>
      <w:sz w:val="20"/>
    </w:rPr>
  </w:style>
  <w:style w:type="character" w:customStyle="1" w:styleId="EndnoteTextChar">
    <w:name w:val="Endnote Text Char"/>
    <w:basedOn w:val="DefaultParagraphFont"/>
    <w:link w:val="EndnoteText"/>
    <w:rsid w:val="009C2602"/>
    <w:rPr>
      <w:snapToGrid w:val="0"/>
      <w:lang w:val="en-GB"/>
    </w:rPr>
  </w:style>
  <w:style w:type="character" w:styleId="EndnoteReference">
    <w:name w:val="endnote reference"/>
    <w:basedOn w:val="DefaultParagraphFont"/>
    <w:rsid w:val="009C2602"/>
    <w:rPr>
      <w:vertAlign w:val="superscript"/>
    </w:rPr>
  </w:style>
  <w:style w:type="paragraph" w:customStyle="1" w:styleId="LCRNote">
    <w:name w:val="LCR Note"/>
    <w:basedOn w:val="LCRBody1"/>
    <w:next w:val="LCRBody1"/>
    <w:rsid w:val="00F424B6"/>
    <w:rPr>
      <w:noProof w:val="0"/>
      <w:sz w:val="20"/>
    </w:rPr>
  </w:style>
  <w:style w:type="character" w:styleId="CommentReference">
    <w:name w:val="annotation reference"/>
    <w:basedOn w:val="DefaultParagraphFont"/>
    <w:rsid w:val="009B33EC"/>
    <w:rPr>
      <w:sz w:val="16"/>
      <w:szCs w:val="16"/>
    </w:rPr>
  </w:style>
  <w:style w:type="paragraph" w:styleId="CommentText">
    <w:name w:val="annotation text"/>
    <w:basedOn w:val="Normal"/>
    <w:link w:val="CommentTextChar"/>
    <w:rsid w:val="009B33EC"/>
    <w:pPr>
      <w:spacing w:line="240" w:lineRule="auto"/>
    </w:pPr>
    <w:rPr>
      <w:sz w:val="20"/>
    </w:rPr>
  </w:style>
  <w:style w:type="character" w:customStyle="1" w:styleId="CommentTextChar">
    <w:name w:val="Comment Text Char"/>
    <w:basedOn w:val="DefaultParagraphFont"/>
    <w:link w:val="CommentText"/>
    <w:rsid w:val="009B33EC"/>
    <w:rPr>
      <w:noProof/>
      <w:snapToGrid w:val="0"/>
      <w:lang w:val="en-NZ"/>
    </w:rPr>
  </w:style>
  <w:style w:type="paragraph" w:styleId="CommentSubject">
    <w:name w:val="annotation subject"/>
    <w:basedOn w:val="CommentText"/>
    <w:next w:val="CommentText"/>
    <w:link w:val="CommentSubjectChar"/>
    <w:rsid w:val="009B33EC"/>
    <w:rPr>
      <w:b/>
      <w:bCs/>
    </w:rPr>
  </w:style>
  <w:style w:type="character" w:customStyle="1" w:styleId="CommentSubjectChar">
    <w:name w:val="Comment Subject Char"/>
    <w:basedOn w:val="CommentTextChar"/>
    <w:link w:val="CommentSubject"/>
    <w:rsid w:val="009B33EC"/>
    <w:rPr>
      <w:b/>
      <w:bCs/>
      <w:noProof/>
      <w:snapToGrid w:val="0"/>
      <w:lang w:val="en-NZ"/>
    </w:rPr>
  </w:style>
  <w:style w:type="paragraph" w:styleId="ListParagraph">
    <w:name w:val="List Paragraph"/>
    <w:basedOn w:val="Normal"/>
    <w:uiPriority w:val="34"/>
    <w:qFormat/>
    <w:rsid w:val="009B33EC"/>
    <w:pPr>
      <w:spacing w:before="0" w:after="200" w:line="276" w:lineRule="auto"/>
      <w:ind w:left="720"/>
      <w:contextualSpacing/>
    </w:pPr>
    <w:rPr>
      <w:rFonts w:asciiTheme="minorHAnsi" w:eastAsiaTheme="minorEastAsia" w:hAnsiTheme="minorHAnsi" w:cstheme="minorBidi"/>
      <w:noProof w:val="0"/>
      <w:snapToGrid/>
      <w:sz w:val="22"/>
      <w:szCs w:val="22"/>
    </w:rPr>
  </w:style>
  <w:style w:type="paragraph" w:styleId="Quote">
    <w:name w:val="Quote"/>
    <w:basedOn w:val="Normal"/>
    <w:next w:val="Normal"/>
    <w:link w:val="QuoteChar"/>
    <w:uiPriority w:val="29"/>
    <w:qFormat/>
    <w:rsid w:val="009B33EC"/>
    <w:pPr>
      <w:spacing w:before="200" w:after="0" w:line="276" w:lineRule="auto"/>
      <w:ind w:left="360" w:right="360"/>
    </w:pPr>
    <w:rPr>
      <w:rFonts w:asciiTheme="minorHAnsi" w:eastAsiaTheme="minorEastAsia" w:hAnsiTheme="minorHAnsi" w:cstheme="minorBidi"/>
      <w:i/>
      <w:iCs/>
      <w:noProof w:val="0"/>
      <w:snapToGrid/>
      <w:sz w:val="22"/>
      <w:szCs w:val="22"/>
    </w:rPr>
  </w:style>
  <w:style w:type="character" w:customStyle="1" w:styleId="QuoteChar">
    <w:name w:val="Quote Char"/>
    <w:basedOn w:val="DefaultParagraphFont"/>
    <w:link w:val="Quote"/>
    <w:uiPriority w:val="29"/>
    <w:rsid w:val="009B33EC"/>
    <w:rPr>
      <w:rFonts w:asciiTheme="minorHAnsi" w:eastAsiaTheme="minorEastAsia" w:hAnsiTheme="minorHAnsi" w:cstheme="minorBidi"/>
      <w:i/>
      <w:iCs/>
      <w:sz w:val="22"/>
      <w:szCs w:val="22"/>
      <w:lang w:val="en-NZ"/>
    </w:rPr>
  </w:style>
  <w:style w:type="paragraph" w:styleId="Closing">
    <w:name w:val="Closing"/>
    <w:basedOn w:val="Normal"/>
    <w:link w:val="ClosingChar"/>
    <w:uiPriority w:val="99"/>
    <w:unhideWhenUsed/>
    <w:rsid w:val="000151BA"/>
    <w:pPr>
      <w:spacing w:before="0" w:after="200" w:line="240" w:lineRule="auto"/>
    </w:pPr>
    <w:rPr>
      <w:rFonts w:asciiTheme="minorHAnsi" w:eastAsiaTheme="minorEastAsia" w:hAnsiTheme="minorHAnsi" w:cstheme="minorBidi"/>
      <w:noProof w:val="0"/>
      <w:snapToGrid/>
      <w:sz w:val="22"/>
      <w:szCs w:val="22"/>
    </w:rPr>
  </w:style>
  <w:style w:type="character" w:customStyle="1" w:styleId="ClosingChar">
    <w:name w:val="Closing Char"/>
    <w:basedOn w:val="DefaultParagraphFont"/>
    <w:link w:val="Closing"/>
    <w:uiPriority w:val="99"/>
    <w:rsid w:val="000151BA"/>
    <w:rPr>
      <w:rFonts w:asciiTheme="minorHAnsi" w:eastAsiaTheme="minorEastAsia" w:hAnsiTheme="minorHAnsi" w:cstheme="minorBidi"/>
      <w:sz w:val="22"/>
      <w:szCs w:val="22"/>
      <w:lang w:val="en-NZ"/>
    </w:rPr>
  </w:style>
  <w:style w:type="character" w:customStyle="1" w:styleId="FootnoteTextChar">
    <w:name w:val="Footnote Text Char"/>
    <w:basedOn w:val="DefaultParagraphFont"/>
    <w:link w:val="FootnoteText"/>
    <w:rsid w:val="000151BA"/>
    <w:rPr>
      <w:noProof/>
      <w:snapToGrid w:val="0"/>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lsdException w:name="toc 1" w:uiPriority="39"/>
    <w:lsdException w:name="toc 2" w:uiPriority="39"/>
    <w:lsdException w:name="footnote text" w:qFormat="1"/>
    <w:lsdException w:name="header" w:qFormat="1"/>
    <w:lsdException w:name="caption" w:qFormat="1"/>
    <w:lsdException w:name="endnote text" w:qFormat="1"/>
    <w:lsdException w:name="Closing" w:uiPriority="99"/>
    <w:lsdException w:name="Subtitle" w:qFormat="1"/>
    <w:lsdException w:name="Hyperlink" w:uiPriority="99"/>
    <w:lsdException w:name="Strong" w:uiPriority="22"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93702"/>
    <w:pPr>
      <w:spacing w:before="240" w:after="240" w:line="280" w:lineRule="atLeast"/>
    </w:pPr>
    <w:rPr>
      <w:noProof/>
      <w:snapToGrid w:val="0"/>
      <w:sz w:val="24"/>
      <w:lang w:val="en-NZ"/>
    </w:rPr>
  </w:style>
  <w:style w:type="paragraph" w:styleId="Heading1">
    <w:name w:val="heading 1"/>
    <w:basedOn w:val="BodyText"/>
    <w:next w:val="BodyText"/>
    <w:link w:val="Heading1Char"/>
    <w:uiPriority w:val="9"/>
    <w:rsid w:val="00080395"/>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DC6512"/>
    <w:pPr>
      <w:numPr>
        <w:ilvl w:val="1"/>
      </w:numPr>
      <w:spacing w:after="360" w:line="280" w:lineRule="atLeast"/>
      <w:outlineLvl w:val="1"/>
    </w:pPr>
    <w:rPr>
      <w:sz w:val="24"/>
    </w:rPr>
  </w:style>
  <w:style w:type="paragraph" w:styleId="Heading3">
    <w:name w:val="heading 3"/>
    <w:basedOn w:val="Heading2"/>
    <w:next w:val="BodyText"/>
    <w:autoRedefine/>
    <w:rsid w:val="00A74A0C"/>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numPr>
        <w:ilvl w:val="4"/>
        <w:numId w:val="4"/>
      </w:numPr>
      <w:spacing w:after="60"/>
      <w:outlineLvl w:val="4"/>
    </w:pPr>
    <w:rPr>
      <w:rFonts w:ascii="Calibri" w:hAnsi="Calibri"/>
      <w:b/>
    </w:rPr>
  </w:style>
  <w:style w:type="paragraph" w:styleId="Heading6">
    <w:name w:val="heading 6"/>
    <w:basedOn w:val="Normal"/>
    <w:next w:val="Normal"/>
    <w:rsid w:val="00F760F6"/>
    <w:pPr>
      <w:numPr>
        <w:ilvl w:val="5"/>
        <w:numId w:val="4"/>
      </w:numPr>
      <w:spacing w:after="60"/>
      <w:outlineLvl w:val="5"/>
    </w:pPr>
    <w:rPr>
      <w:rFonts w:ascii="Calibri" w:hAnsi="Calibri"/>
      <w:i/>
    </w:rPr>
  </w:style>
  <w:style w:type="paragraph" w:styleId="Heading7">
    <w:name w:val="heading 7"/>
    <w:basedOn w:val="Normal"/>
    <w:next w:val="Normal"/>
    <w:rsid w:val="00F760F6"/>
    <w:pPr>
      <w:numPr>
        <w:ilvl w:val="6"/>
        <w:numId w:val="4"/>
      </w:numPr>
      <w:spacing w:after="60"/>
      <w:outlineLvl w:val="6"/>
    </w:pPr>
    <w:rPr>
      <w:rFonts w:ascii="Calibri" w:hAnsi="Calibri"/>
      <w:sz w:val="20"/>
    </w:rPr>
  </w:style>
  <w:style w:type="paragraph" w:styleId="Heading8">
    <w:name w:val="heading 8"/>
    <w:basedOn w:val="Normal"/>
    <w:next w:val="Normal"/>
    <w:rsid w:val="00F760F6"/>
    <w:pPr>
      <w:numPr>
        <w:ilvl w:val="7"/>
        <w:numId w:val="4"/>
      </w:numPr>
      <w:spacing w:after="60"/>
      <w:outlineLvl w:val="7"/>
    </w:pPr>
    <w:rPr>
      <w:rFonts w:ascii="Calibri" w:hAnsi="Calibri"/>
      <w:i/>
      <w:sz w:val="20"/>
    </w:rPr>
  </w:style>
  <w:style w:type="paragraph" w:styleId="Heading9">
    <w:name w:val="heading 9"/>
    <w:basedOn w:val="Normal"/>
    <w:next w:val="Normal"/>
    <w:rsid w:val="00F760F6"/>
    <w:pPr>
      <w:numPr>
        <w:ilvl w:val="8"/>
        <w:numId w:val="4"/>
      </w:num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LCRAppendix">
    <w:name w:val="LCR Appendix"/>
    <w:basedOn w:val="LCRHeading1"/>
    <w:next w:val="LCRBody1"/>
    <w:qFormat/>
    <w:rsid w:val="001D2895"/>
    <w:pPr>
      <w:numPr>
        <w:numId w:val="0"/>
      </w:num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rsid w:val="0053336A"/>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3336A"/>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aliases w:val="LCR List Bullet"/>
    <w:basedOn w:val="Normal"/>
    <w:rsid w:val="00C52E3A"/>
    <w:pPr>
      <w:numPr>
        <w:numId w:val="5"/>
      </w:numPr>
      <w:spacing w:before="60" w:after="0"/>
    </w:pPr>
    <w:rPr>
      <w:szCs w:val="22"/>
    </w:rPr>
  </w:style>
  <w:style w:type="paragraph" w:styleId="ListNumber">
    <w:name w:val="List Number"/>
    <w:basedOn w:val="Normal"/>
    <w:autoRedefine/>
    <w:rsid w:val="0097346F"/>
    <w:pPr>
      <w:numPr>
        <w:numId w:val="3"/>
      </w:numPr>
      <w:tabs>
        <w:tab w:val="left" w:pos="1701"/>
      </w:tabs>
    </w:pPr>
    <w:rPr>
      <w:lang w:val="en-US"/>
    </w:rPr>
  </w:style>
  <w:style w:type="paragraph" w:customStyle="1" w:styleId="LCRSummary1">
    <w:name w:val="LCR Summary1"/>
    <w:basedOn w:val="LCRTitle2"/>
    <w:next w:val="BodyText"/>
    <w:qFormat/>
    <w:rsid w:val="00074882"/>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D92EAE"/>
    <w:pPr>
      <w:tabs>
        <w:tab w:val="left" w:pos="567"/>
        <w:tab w:val="right" w:leader="dot" w:pos="9072"/>
      </w:tabs>
      <w:spacing w:after="60"/>
    </w:pPr>
    <w:rPr>
      <w:rFonts w:ascii="Calibri" w:hAnsi="Calibri"/>
    </w:rPr>
  </w:style>
  <w:style w:type="paragraph" w:styleId="TOC2">
    <w:name w:val="toc 2"/>
    <w:basedOn w:val="Normal"/>
    <w:next w:val="Normal"/>
    <w:uiPriority w:val="39"/>
    <w:rsid w:val="00D92EAE"/>
    <w:pPr>
      <w:tabs>
        <w:tab w:val="left" w:pos="567"/>
        <w:tab w:val="left" w:pos="1134"/>
        <w:tab w:val="right" w:leader="dot" w:pos="9072"/>
      </w:tabs>
      <w:spacing w:after="60"/>
      <w:ind w:left="1134" w:hanging="567"/>
      <w:outlineLvl w:val="0"/>
    </w:pPr>
    <w:rPr>
      <w:rFonts w:ascii="Calibri" w:hAnsi="Calibri"/>
      <w:sz w:val="22"/>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qFormat/>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LCRTableofContents">
    <w:name w:val="LCR Table of Contents"/>
    <w:basedOn w:val="LCRTitle2"/>
    <w:qFormat/>
    <w:rsid w:val="00D32034"/>
    <w:pPr>
      <w:spacing w:before="120" w:after="960"/>
    </w:pPr>
  </w:style>
  <w:style w:type="paragraph" w:styleId="FootnoteText">
    <w:name w:val="footnote text"/>
    <w:basedOn w:val="Normal"/>
    <w:link w:val="FootnoteTextChar"/>
    <w:qFormat/>
    <w:rsid w:val="009C2602"/>
    <w:pPr>
      <w:spacing w:before="0" w:after="120" w:line="240" w:lineRule="atLeast"/>
    </w:pPr>
    <w:rPr>
      <w:sz w:val="20"/>
    </w:rPr>
  </w:style>
  <w:style w:type="character" w:styleId="FootnoteReference">
    <w:name w:val="footnote reference"/>
    <w:basedOn w:val="DefaultParagraphFont"/>
    <w:rsid w:val="00BA58E6"/>
    <w:rPr>
      <w:vertAlign w:val="superscript"/>
    </w:rPr>
  </w:style>
  <w:style w:type="character" w:styleId="PageNumber">
    <w:name w:val="page number"/>
    <w:basedOn w:val="DefaultParagraphFont"/>
    <w:rsid w:val="00BA58E6"/>
  </w:style>
  <w:style w:type="paragraph" w:customStyle="1" w:styleId="LCRTitle2">
    <w:name w:val="LCR Title2"/>
    <w:basedOn w:val="Title"/>
    <w:qFormat/>
    <w:rsid w:val="00133C3F"/>
    <w:pPr>
      <w:ind w:left="0"/>
    </w:pPr>
    <w:rPr>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LCRQuotation">
    <w:name w:val="LCR Quotation"/>
    <w:basedOn w:val="Normal"/>
    <w:qFormat/>
    <w:rsid w:val="00C34E68"/>
    <w:pPr>
      <w:ind w:left="567" w:right="567"/>
    </w:pPr>
    <w:rPr>
      <w:i/>
      <w:sz w:val="22"/>
    </w:rPr>
  </w:style>
  <w:style w:type="paragraph" w:customStyle="1" w:styleId="ListBullet2">
    <w:name w:val="ListBullet2"/>
    <w:basedOn w:val="ListBullet"/>
    <w:rsid w:val="00F760F6"/>
    <w:pPr>
      <w:numPr>
        <w:numId w:val="1"/>
      </w:numPr>
    </w:pPr>
  </w:style>
  <w:style w:type="paragraph" w:styleId="Subtitle">
    <w:name w:val="Subtitle"/>
    <w:aliases w:val="LCR Subtitle"/>
    <w:basedOn w:val="LCRSummary2"/>
    <w:next w:val="ListBullet"/>
    <w:qFormat/>
    <w:rsid w:val="0001248A"/>
    <w:pPr>
      <w:tabs>
        <w:tab w:val="clear" w:pos="567"/>
      </w:tabs>
    </w:pPr>
  </w:style>
  <w:style w:type="paragraph" w:customStyle="1" w:styleId="LCRReference">
    <w:name w:val="LCR Reference"/>
    <w:basedOn w:val="LCRBody2"/>
    <w:qFormat/>
    <w:rsid w:val="00C62527"/>
    <w:pPr>
      <w:ind w:hanging="567"/>
    </w:pPr>
  </w:style>
  <w:style w:type="paragraph" w:styleId="Caption">
    <w:name w:val="caption"/>
    <w:basedOn w:val="BodyText"/>
    <w:qFormat/>
    <w:rsid w:val="009C5B68"/>
    <w:pPr>
      <w:spacing w:before="240" w:after="240" w:line="240" w:lineRule="atLeast"/>
      <w:contextualSpacing/>
    </w:pPr>
    <w:rPr>
      <w:b/>
      <w:bCs/>
      <w:sz w:val="20"/>
    </w:rPr>
  </w:style>
  <w:style w:type="paragraph" w:customStyle="1" w:styleId="LCRTableText2">
    <w:name w:val="LCR Table Text2"/>
    <w:basedOn w:val="TableText"/>
    <w:qFormat/>
    <w:rsid w:val="003C6E0A"/>
    <w:pPr>
      <w:spacing w:before="60"/>
    </w:pPr>
  </w:style>
  <w:style w:type="table" w:styleId="TableGrid">
    <w:name w:val="Table Grid"/>
    <w:basedOn w:val="TableNormal"/>
    <w:uiPriority w:val="59"/>
    <w:rsid w:val="00A75CB9"/>
    <w:pPr>
      <w:widowControl w:val="0"/>
      <w:spacing w:before="6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2A070C"/>
    <w:pPr>
      <w:spacing w:before="720" w:after="360"/>
      <w:ind w:left="0"/>
    </w:pPr>
    <w:rPr>
      <w:sz w:val="28"/>
    </w:rPr>
  </w:style>
  <w:style w:type="paragraph" w:customStyle="1" w:styleId="LCRAddress1">
    <w:name w:val="LCR Address1"/>
    <w:basedOn w:val="BodyText"/>
    <w:qFormat/>
    <w:rsid w:val="002A070C"/>
    <w:rPr>
      <w:rFonts w:asciiTheme="minorHAnsi" w:hAnsiTheme="minorHAnsi"/>
    </w:rPr>
  </w:style>
  <w:style w:type="character" w:customStyle="1" w:styleId="BodyTextChar">
    <w:name w:val="Body Text Char"/>
    <w:basedOn w:val="DefaultParagraphFont"/>
    <w:link w:val="BodyText"/>
    <w:rsid w:val="00ED7D95"/>
    <w:rPr>
      <w:snapToGrid w:val="0"/>
      <w:sz w:val="24"/>
      <w:lang w:val="en-GB"/>
    </w:rPr>
  </w:style>
  <w:style w:type="paragraph" w:customStyle="1" w:styleId="LCRAddress2">
    <w:name w:val="LCR Address2"/>
    <w:basedOn w:val="LCRAddress1"/>
    <w:qFormat/>
    <w:rsid w:val="00CE4C00"/>
    <w:rPr>
      <w:rFonts w:ascii="Calibri" w:hAnsi="Calibri"/>
      <w:i/>
    </w:rPr>
  </w:style>
  <w:style w:type="paragraph" w:customStyle="1" w:styleId="Title4">
    <w:name w:val="Title 4"/>
    <w:basedOn w:val="LCRTitle3"/>
    <w:rsid w:val="00B04DBB"/>
    <w:pPr>
      <w:spacing w:before="360"/>
    </w:pPr>
  </w:style>
  <w:style w:type="paragraph" w:customStyle="1" w:styleId="LCRTableText1">
    <w:name w:val="LCR Table Text1"/>
    <w:basedOn w:val="LCRAddress2"/>
    <w:qFormat/>
    <w:rsid w:val="003C6E0A"/>
    <w:pPr>
      <w:spacing w:after="60" w:line="240" w:lineRule="atLeast"/>
    </w:pPr>
    <w:rPr>
      <w:sz w:val="20"/>
    </w:rPr>
  </w:style>
  <w:style w:type="paragraph" w:customStyle="1" w:styleId="TableTextItalics2">
    <w:name w:val="Table Text Italics 2"/>
    <w:basedOn w:val="LCRTableText1"/>
    <w:autoRedefine/>
    <w:rsid w:val="00F760F6"/>
  </w:style>
  <w:style w:type="paragraph" w:customStyle="1" w:styleId="LCRCopyright2">
    <w:name w:val="LCR Copyright2"/>
    <w:basedOn w:val="LCRTableText1"/>
    <w:qFormat/>
    <w:rsid w:val="00F20018"/>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LCRTitleMain">
    <w:name w:val="LCR Title Main"/>
    <w:basedOn w:val="Title"/>
    <w:qFormat/>
    <w:rsid w:val="00080395"/>
  </w:style>
  <w:style w:type="numbering" w:customStyle="1" w:styleId="ListStyleLandcare">
    <w:name w:val="ListStyleLandcare"/>
    <w:uiPriority w:val="99"/>
    <w:rsid w:val="00F23D6B"/>
    <w:pPr>
      <w:numPr>
        <w:numId w:val="2"/>
      </w:numPr>
    </w:pPr>
  </w:style>
  <w:style w:type="paragraph" w:customStyle="1" w:styleId="LCRHidden">
    <w:name w:val="LCR Hidden"/>
    <w:basedOn w:val="BodyText"/>
    <w:link w:val="LCRHiddenChar"/>
    <w:qFormat/>
    <w:rsid w:val="005D6AE1"/>
    <w:pPr>
      <w:spacing w:line="240" w:lineRule="atLeast"/>
    </w:pPr>
    <w:rPr>
      <w:rFonts w:ascii="Calibri" w:hAnsi="Calibri"/>
      <w:i/>
      <w:vanish/>
      <w:color w:val="FF0000"/>
      <w:sz w:val="20"/>
    </w:rPr>
  </w:style>
  <w:style w:type="paragraph" w:styleId="ListBullet20">
    <w:name w:val="List Bullet 2"/>
    <w:basedOn w:val="LCRBullet1"/>
    <w:rsid w:val="00C52E3A"/>
    <w:pPr>
      <w:numPr>
        <w:numId w:val="6"/>
      </w:numPr>
      <w:spacing w:before="60" w:after="0"/>
      <w:contextualSpacing/>
    </w:pPr>
  </w:style>
  <w:style w:type="paragraph" w:customStyle="1" w:styleId="LCRHeading3ALT">
    <w:name w:val="LCR Heading3ALT"/>
    <w:basedOn w:val="BodyText2"/>
    <w:next w:val="BodyText"/>
    <w:qFormat/>
    <w:rsid w:val="00C800AD"/>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074882"/>
    <w:pPr>
      <w:numPr>
        <w:numId w:val="0"/>
      </w:numPr>
      <w:tabs>
        <w:tab w:val="left" w:pos="567"/>
      </w:tabs>
    </w:pPr>
    <w:rPr>
      <w:sz w:val="24"/>
      <w:szCs w:val="20"/>
    </w:rPr>
  </w:style>
  <w:style w:type="paragraph" w:styleId="ListBullet3">
    <w:name w:val="List Bullet 3"/>
    <w:basedOn w:val="Normal"/>
    <w:rsid w:val="00AA75BF"/>
    <w:pPr>
      <w:numPr>
        <w:ilvl w:val="2"/>
        <w:numId w:val="5"/>
      </w:num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noProof/>
      <w:sz w:val="28"/>
      <w:szCs w:val="28"/>
    </w:rPr>
  </w:style>
  <w:style w:type="character" w:customStyle="1" w:styleId="LCRSummary2Char">
    <w:name w:val="LCR Summary2 Char"/>
    <w:basedOn w:val="Heading1Char"/>
    <w:link w:val="LCRSummary2"/>
    <w:rsid w:val="00074882"/>
    <w:rPr>
      <w:rFonts w:ascii="Calibri" w:eastAsiaTheme="majorEastAsia" w:hAnsi="Calibri" w:cstheme="majorBidi"/>
      <w:b/>
      <w:bCs/>
      <w:noProof/>
      <w:sz w:val="24"/>
      <w:szCs w:val="28"/>
    </w:rPr>
  </w:style>
  <w:style w:type="character" w:customStyle="1" w:styleId="LCRHiddenChar">
    <w:name w:val="LCR Hidden Char"/>
    <w:basedOn w:val="BodyTextChar"/>
    <w:link w:val="LCRHidden"/>
    <w:rsid w:val="005D6AE1"/>
    <w:rPr>
      <w:rFonts w:ascii="Calibri" w:hAnsi="Calibri"/>
      <w:i/>
      <w:snapToGrid w:val="0"/>
      <w:vanish/>
      <w:color w:val="FF0000"/>
      <w:sz w:val="24"/>
      <w:lang w:val="en-GB"/>
    </w:rPr>
  </w:style>
  <w:style w:type="character" w:customStyle="1" w:styleId="HeaderChar">
    <w:name w:val="Header Char"/>
    <w:basedOn w:val="DefaultParagraphFont"/>
    <w:link w:val="Header"/>
    <w:rsid w:val="0053336A"/>
    <w:rPr>
      <w:rFonts w:ascii="Calibri" w:hAnsi="Calibri"/>
      <w:i/>
      <w:snapToGrid w:val="0"/>
      <w:color w:val="808080"/>
      <w:sz w:val="18"/>
      <w:lang w:val="en-GB"/>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LCRCopyright1">
    <w:name w:val="LCR Copyright1"/>
    <w:basedOn w:val="TableText"/>
    <w:next w:val="LCRCopyright2"/>
    <w:qFormat/>
    <w:rsid w:val="00F20018"/>
    <w:pPr>
      <w:spacing w:before="120" w:after="120"/>
    </w:pPr>
    <w:rPr>
      <w:b/>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62016B"/>
    <w:pPr>
      <w:numPr>
        <w:numId w:val="0"/>
      </w:numPr>
      <w:tabs>
        <w:tab w:val="left" w:pos="567"/>
      </w:tabs>
      <w:spacing w:before="60"/>
    </w:pPr>
    <w:rPr>
      <w:sz w:val="24"/>
      <w:szCs w:val="20"/>
    </w:rPr>
  </w:style>
  <w:style w:type="paragraph" w:customStyle="1" w:styleId="hidden">
    <w:name w:val="hidden"/>
    <w:basedOn w:val="BodyText"/>
    <w:link w:val="hiddenChar"/>
    <w:rsid w:val="0062016B"/>
    <w:rPr>
      <w:rFonts w:ascii="Calibri" w:hAnsi="Calibri"/>
      <w:i/>
      <w:vanish/>
      <w:color w:val="FF0000"/>
      <w:sz w:val="2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GB"/>
    </w:rPr>
  </w:style>
  <w:style w:type="paragraph" w:customStyle="1" w:styleId="LCRBullet1">
    <w:name w:val="LCR Bullet1"/>
    <w:basedOn w:val="ListBullet"/>
    <w:qFormat/>
    <w:rsid w:val="00CD032A"/>
    <w:pPr>
      <w:spacing w:before="120" w:after="60"/>
    </w:pPr>
  </w:style>
  <w:style w:type="paragraph" w:customStyle="1" w:styleId="LCRBody2">
    <w:name w:val="LCR Body2"/>
    <w:basedOn w:val="Normal"/>
    <w:qFormat/>
    <w:rsid w:val="00A937DE"/>
    <w:pPr>
      <w:ind w:left="567"/>
    </w:pPr>
  </w:style>
  <w:style w:type="paragraph" w:styleId="Revision">
    <w:name w:val="Revision"/>
    <w:hidden/>
    <w:uiPriority w:val="99"/>
    <w:semiHidden/>
    <w:rsid w:val="001D0ED5"/>
    <w:rPr>
      <w:snapToGrid w:val="0"/>
      <w:sz w:val="24"/>
      <w:lang w:val="en-GB"/>
    </w:rPr>
  </w:style>
  <w:style w:type="paragraph" w:customStyle="1" w:styleId="LCRBullet2">
    <w:name w:val="LCR Bullet2"/>
    <w:basedOn w:val="LCRBullet1"/>
    <w:qFormat/>
    <w:rsid w:val="00C125FC"/>
    <w:pPr>
      <w:ind w:left="1281" w:hanging="357"/>
    </w:pPr>
  </w:style>
  <w:style w:type="paragraph" w:customStyle="1" w:styleId="LCRBody1">
    <w:name w:val="LCR Body1"/>
    <w:basedOn w:val="Normal"/>
    <w:qFormat/>
    <w:rsid w:val="00905106"/>
  </w:style>
  <w:style w:type="paragraph" w:customStyle="1" w:styleId="LCRHeading1">
    <w:name w:val="LCR Heading1"/>
    <w:basedOn w:val="Heading1"/>
    <w:next w:val="LCRBody1"/>
    <w:qFormat/>
    <w:rsid w:val="00D45FAC"/>
    <w:pPr>
      <w:spacing w:after="240" w:line="280" w:lineRule="atLeast"/>
    </w:pPr>
  </w:style>
  <w:style w:type="paragraph" w:customStyle="1" w:styleId="LCRHeading2">
    <w:name w:val="LCR Heading2"/>
    <w:basedOn w:val="Heading2"/>
    <w:next w:val="LCRBody1"/>
    <w:qFormat/>
    <w:rsid w:val="005C5C66"/>
  </w:style>
  <w:style w:type="paragraph" w:customStyle="1" w:styleId="LCRHeading3Num">
    <w:name w:val="LCR Heading3Num"/>
    <w:basedOn w:val="Heading3"/>
    <w:next w:val="LCRBody1"/>
    <w:qFormat/>
    <w:rsid w:val="00A74A0C"/>
  </w:style>
  <w:style w:type="paragraph" w:customStyle="1" w:styleId="LCRHeading4">
    <w:name w:val="LCR Heading4"/>
    <w:basedOn w:val="LCRHeading3ALT"/>
    <w:next w:val="LCRBody1"/>
    <w:qFormat/>
    <w:rsid w:val="008D6933"/>
    <w:rPr>
      <w:b w:val="0"/>
      <w:i/>
    </w:rPr>
  </w:style>
  <w:style w:type="paragraph" w:customStyle="1" w:styleId="TableText2">
    <w:name w:val="TableText2"/>
    <w:basedOn w:val="TableText0"/>
    <w:rsid w:val="00A53574"/>
    <w:rPr>
      <w:rFonts w:ascii="Calibri" w:hAnsi="Calibri"/>
      <w:bCs w:val="0"/>
      <w:iCs w:val="0"/>
    </w:rPr>
  </w:style>
  <w:style w:type="paragraph" w:customStyle="1" w:styleId="LCRCaptionNotBold">
    <w:name w:val="LCR Caption + Not Bold"/>
    <w:basedOn w:val="Caption"/>
    <w:qFormat/>
    <w:rsid w:val="00481B8F"/>
    <w:rPr>
      <w:b w:val="0"/>
      <w:bCs w:val="0"/>
    </w:rPr>
  </w:style>
  <w:style w:type="paragraph" w:styleId="EndnoteText">
    <w:name w:val="endnote text"/>
    <w:basedOn w:val="Normal"/>
    <w:link w:val="EndnoteTextChar"/>
    <w:qFormat/>
    <w:rsid w:val="009C2602"/>
    <w:pPr>
      <w:spacing w:before="0" w:after="120" w:line="240" w:lineRule="auto"/>
    </w:pPr>
    <w:rPr>
      <w:sz w:val="20"/>
    </w:rPr>
  </w:style>
  <w:style w:type="character" w:customStyle="1" w:styleId="EndnoteTextChar">
    <w:name w:val="Endnote Text Char"/>
    <w:basedOn w:val="DefaultParagraphFont"/>
    <w:link w:val="EndnoteText"/>
    <w:rsid w:val="009C2602"/>
    <w:rPr>
      <w:snapToGrid w:val="0"/>
      <w:lang w:val="en-GB"/>
    </w:rPr>
  </w:style>
  <w:style w:type="character" w:styleId="EndnoteReference">
    <w:name w:val="endnote reference"/>
    <w:basedOn w:val="DefaultParagraphFont"/>
    <w:rsid w:val="009C2602"/>
    <w:rPr>
      <w:vertAlign w:val="superscript"/>
    </w:rPr>
  </w:style>
  <w:style w:type="paragraph" w:customStyle="1" w:styleId="LCRNote">
    <w:name w:val="LCR Note"/>
    <w:basedOn w:val="LCRBody1"/>
    <w:next w:val="LCRBody1"/>
    <w:rsid w:val="00F424B6"/>
    <w:rPr>
      <w:noProof w:val="0"/>
      <w:sz w:val="20"/>
    </w:rPr>
  </w:style>
  <w:style w:type="character" w:styleId="CommentReference">
    <w:name w:val="annotation reference"/>
    <w:basedOn w:val="DefaultParagraphFont"/>
    <w:rsid w:val="009B33EC"/>
    <w:rPr>
      <w:sz w:val="16"/>
      <w:szCs w:val="16"/>
    </w:rPr>
  </w:style>
  <w:style w:type="paragraph" w:styleId="CommentText">
    <w:name w:val="annotation text"/>
    <w:basedOn w:val="Normal"/>
    <w:link w:val="CommentTextChar"/>
    <w:rsid w:val="009B33EC"/>
    <w:pPr>
      <w:spacing w:line="240" w:lineRule="auto"/>
    </w:pPr>
    <w:rPr>
      <w:sz w:val="20"/>
    </w:rPr>
  </w:style>
  <w:style w:type="character" w:customStyle="1" w:styleId="CommentTextChar">
    <w:name w:val="Comment Text Char"/>
    <w:basedOn w:val="DefaultParagraphFont"/>
    <w:link w:val="CommentText"/>
    <w:rsid w:val="009B33EC"/>
    <w:rPr>
      <w:noProof/>
      <w:snapToGrid w:val="0"/>
      <w:lang w:val="en-NZ"/>
    </w:rPr>
  </w:style>
  <w:style w:type="paragraph" w:styleId="CommentSubject">
    <w:name w:val="annotation subject"/>
    <w:basedOn w:val="CommentText"/>
    <w:next w:val="CommentText"/>
    <w:link w:val="CommentSubjectChar"/>
    <w:rsid w:val="009B33EC"/>
    <w:rPr>
      <w:b/>
      <w:bCs/>
    </w:rPr>
  </w:style>
  <w:style w:type="character" w:customStyle="1" w:styleId="CommentSubjectChar">
    <w:name w:val="Comment Subject Char"/>
    <w:basedOn w:val="CommentTextChar"/>
    <w:link w:val="CommentSubject"/>
    <w:rsid w:val="009B33EC"/>
    <w:rPr>
      <w:b/>
      <w:bCs/>
      <w:noProof/>
      <w:snapToGrid w:val="0"/>
      <w:lang w:val="en-NZ"/>
    </w:rPr>
  </w:style>
  <w:style w:type="paragraph" w:styleId="ListParagraph">
    <w:name w:val="List Paragraph"/>
    <w:basedOn w:val="Normal"/>
    <w:uiPriority w:val="34"/>
    <w:qFormat/>
    <w:rsid w:val="009B33EC"/>
    <w:pPr>
      <w:spacing w:before="0" w:after="200" w:line="276" w:lineRule="auto"/>
      <w:ind w:left="720"/>
      <w:contextualSpacing/>
    </w:pPr>
    <w:rPr>
      <w:rFonts w:asciiTheme="minorHAnsi" w:eastAsiaTheme="minorEastAsia" w:hAnsiTheme="minorHAnsi" w:cstheme="minorBidi"/>
      <w:noProof w:val="0"/>
      <w:snapToGrid/>
      <w:sz w:val="22"/>
      <w:szCs w:val="22"/>
    </w:rPr>
  </w:style>
  <w:style w:type="paragraph" w:styleId="Quote">
    <w:name w:val="Quote"/>
    <w:basedOn w:val="Normal"/>
    <w:next w:val="Normal"/>
    <w:link w:val="QuoteChar"/>
    <w:uiPriority w:val="29"/>
    <w:qFormat/>
    <w:rsid w:val="009B33EC"/>
    <w:pPr>
      <w:spacing w:before="200" w:after="0" w:line="276" w:lineRule="auto"/>
      <w:ind w:left="360" w:right="360"/>
    </w:pPr>
    <w:rPr>
      <w:rFonts w:asciiTheme="minorHAnsi" w:eastAsiaTheme="minorEastAsia" w:hAnsiTheme="minorHAnsi" w:cstheme="minorBidi"/>
      <w:i/>
      <w:iCs/>
      <w:noProof w:val="0"/>
      <w:snapToGrid/>
      <w:sz w:val="22"/>
      <w:szCs w:val="22"/>
    </w:rPr>
  </w:style>
  <w:style w:type="character" w:customStyle="1" w:styleId="QuoteChar">
    <w:name w:val="Quote Char"/>
    <w:basedOn w:val="DefaultParagraphFont"/>
    <w:link w:val="Quote"/>
    <w:uiPriority w:val="29"/>
    <w:rsid w:val="009B33EC"/>
    <w:rPr>
      <w:rFonts w:asciiTheme="minorHAnsi" w:eastAsiaTheme="minorEastAsia" w:hAnsiTheme="minorHAnsi" w:cstheme="minorBidi"/>
      <w:i/>
      <w:iCs/>
      <w:sz w:val="22"/>
      <w:szCs w:val="22"/>
      <w:lang w:val="en-NZ"/>
    </w:rPr>
  </w:style>
  <w:style w:type="paragraph" w:styleId="Closing">
    <w:name w:val="Closing"/>
    <w:basedOn w:val="Normal"/>
    <w:link w:val="ClosingChar"/>
    <w:uiPriority w:val="99"/>
    <w:unhideWhenUsed/>
    <w:rsid w:val="000151BA"/>
    <w:pPr>
      <w:spacing w:before="0" w:after="200" w:line="240" w:lineRule="auto"/>
    </w:pPr>
    <w:rPr>
      <w:rFonts w:asciiTheme="minorHAnsi" w:eastAsiaTheme="minorEastAsia" w:hAnsiTheme="minorHAnsi" w:cstheme="minorBidi"/>
      <w:noProof w:val="0"/>
      <w:snapToGrid/>
      <w:sz w:val="22"/>
      <w:szCs w:val="22"/>
    </w:rPr>
  </w:style>
  <w:style w:type="character" w:customStyle="1" w:styleId="ClosingChar">
    <w:name w:val="Closing Char"/>
    <w:basedOn w:val="DefaultParagraphFont"/>
    <w:link w:val="Closing"/>
    <w:uiPriority w:val="99"/>
    <w:rsid w:val="000151BA"/>
    <w:rPr>
      <w:rFonts w:asciiTheme="minorHAnsi" w:eastAsiaTheme="minorEastAsia" w:hAnsiTheme="minorHAnsi" w:cstheme="minorBidi"/>
      <w:sz w:val="22"/>
      <w:szCs w:val="22"/>
      <w:lang w:val="en-NZ"/>
    </w:rPr>
  </w:style>
  <w:style w:type="character" w:customStyle="1" w:styleId="FootnoteTextChar">
    <w:name w:val="Footnote Text Char"/>
    <w:basedOn w:val="DefaultParagraphFont"/>
    <w:link w:val="FootnoteText"/>
    <w:rsid w:val="000151BA"/>
    <w:rPr>
      <w:noProof/>
      <w:snapToGrid w:val="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heinzctr.org/Major_Reports_files/Measuring%20the%20Results%20of%20Wildlife%20Conservation%20Activities.pdf" TargetMode="Externa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hyperlink" Target="http://www.iog.ca/publications/Guide.pdf" TargetMode="External"/><Relationship Id="rId38" Type="http://schemas.openxmlformats.org/officeDocument/2006/relationships/hyperlink" Target="http://www.biosecurity.govt.nz/pests/surv-mgmt/mgmt/future-project"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www.nrm.gov.au/resources/publications/meri/pubs/meri-framework-march09.pdf" TargetMode="External"/><Relationship Id="rId37" Type="http://schemas.openxmlformats.org/officeDocument/2006/relationships/hyperlink" Target="http://www.envirolink.govt.nz/" TargetMode="External"/><Relationship Id="rId40" Type="http://schemas.openxmlformats.org/officeDocument/2006/relationships/image" Target="media/image13.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chspr.ubc.ca/files/publications/2004/chspr04-19.pdf" TargetMode="External"/><Relationship Id="rId10" Type="http://schemas.openxmlformats.org/officeDocument/2006/relationships/hyperlink" Target="http://www.landcareresearch.co.nz" TargetMode="External"/><Relationship Id="rId19" Type="http://schemas.openxmlformats.org/officeDocument/2006/relationships/image" Target="media/image2.gif"/><Relationship Id="rId31" Type="http://schemas.openxmlformats.org/officeDocument/2006/relationships/hyperlink" Target="http://fedpub.ris.environment.gov.au/fedora/objects/mql:2164/methods/c4oc-sDef:Document/getPDF" TargetMode="Externa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io.ssc.govt.nz/pathfinder" TargetMode="External"/><Relationship Id="rId35" Type="http://schemas.openxmlformats.org/officeDocument/2006/relationships/hyperlink" Target="http://www.wkkf.org/Pubs/Tools/Evaluation/Pub3669.pdf" TargetMode="External"/><Relationship Id="rId43" Type="http://schemas.openxmlformats.org/officeDocument/2006/relationships/image" Target="media/image1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Y:\MSOffice\Office2010\Templates\Reports%20and%20Cover%20Sheets\Report%20AHB_Generic-oth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E5D4B-65EF-4587-B3F6-36733FF7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AHB_Generic-other.dotm</Template>
  <TotalTime>575</TotalTime>
  <Pages>68</Pages>
  <Words>13523</Words>
  <Characters>81285</Characters>
  <Application>Microsoft Office Word</Application>
  <DocSecurity>0</DocSecurity>
  <Lines>677</Lines>
  <Paragraphs>189</Paragraphs>
  <ScaleCrop>false</ScaleCrop>
  <HeadingPairs>
    <vt:vector size="2" baseType="variant">
      <vt:variant>
        <vt:lpstr>Title</vt:lpstr>
      </vt:variant>
      <vt:variant>
        <vt:i4>1</vt:i4>
      </vt:variant>
    </vt:vector>
  </HeadingPairs>
  <TitlesOfParts>
    <vt:vector size="1" baseType="lpstr">
      <vt:lpstr>LandCare Report</vt:lpstr>
    </vt:vector>
  </TitlesOfParts>
  <Company>Landcare Research NZ Ltd</Company>
  <LinksUpToDate>false</LinksUpToDate>
  <CharactersWithSpaces>94619</CharactersWithSpaces>
  <SharedDoc>false</SharedDoc>
  <HLinks>
    <vt:vector size="66" baseType="variant">
      <vt:variant>
        <vt:i4>1114173</vt:i4>
      </vt:variant>
      <vt:variant>
        <vt:i4>96</vt:i4>
      </vt:variant>
      <vt:variant>
        <vt:i4>0</vt:i4>
      </vt:variant>
      <vt:variant>
        <vt:i4>5</vt:i4>
      </vt:variant>
      <vt:variant>
        <vt:lpwstr/>
      </vt:variant>
      <vt:variant>
        <vt:lpwstr>_Toc238626555</vt:lpwstr>
      </vt:variant>
      <vt:variant>
        <vt:i4>1048634</vt:i4>
      </vt:variant>
      <vt:variant>
        <vt:i4>87</vt:i4>
      </vt:variant>
      <vt:variant>
        <vt:i4>0</vt:i4>
      </vt:variant>
      <vt:variant>
        <vt:i4>5</vt:i4>
      </vt:variant>
      <vt:variant>
        <vt:lpwstr/>
      </vt:variant>
      <vt:variant>
        <vt:lpwstr>_Toc238627255</vt:lpwstr>
      </vt:variant>
      <vt:variant>
        <vt:i4>1048634</vt:i4>
      </vt:variant>
      <vt:variant>
        <vt:i4>81</vt:i4>
      </vt:variant>
      <vt:variant>
        <vt:i4>0</vt:i4>
      </vt:variant>
      <vt:variant>
        <vt:i4>5</vt:i4>
      </vt:variant>
      <vt:variant>
        <vt:lpwstr/>
      </vt:variant>
      <vt:variant>
        <vt:lpwstr>_Toc238627254</vt:lpwstr>
      </vt:variant>
      <vt:variant>
        <vt:i4>1048634</vt:i4>
      </vt:variant>
      <vt:variant>
        <vt:i4>75</vt:i4>
      </vt:variant>
      <vt:variant>
        <vt:i4>0</vt:i4>
      </vt:variant>
      <vt:variant>
        <vt:i4>5</vt:i4>
      </vt:variant>
      <vt:variant>
        <vt:lpwstr/>
      </vt:variant>
      <vt:variant>
        <vt:lpwstr>_Toc238627253</vt:lpwstr>
      </vt:variant>
      <vt:variant>
        <vt:i4>1048634</vt:i4>
      </vt:variant>
      <vt:variant>
        <vt:i4>69</vt:i4>
      </vt:variant>
      <vt:variant>
        <vt:i4>0</vt:i4>
      </vt:variant>
      <vt:variant>
        <vt:i4>5</vt:i4>
      </vt:variant>
      <vt:variant>
        <vt:lpwstr/>
      </vt:variant>
      <vt:variant>
        <vt:lpwstr>_Toc238627252</vt:lpwstr>
      </vt:variant>
      <vt:variant>
        <vt:i4>1048634</vt:i4>
      </vt:variant>
      <vt:variant>
        <vt:i4>63</vt:i4>
      </vt:variant>
      <vt:variant>
        <vt:i4>0</vt:i4>
      </vt:variant>
      <vt:variant>
        <vt:i4>5</vt:i4>
      </vt:variant>
      <vt:variant>
        <vt:lpwstr/>
      </vt:variant>
      <vt:variant>
        <vt:lpwstr>_Toc238627251</vt:lpwstr>
      </vt:variant>
      <vt:variant>
        <vt:i4>1048634</vt:i4>
      </vt:variant>
      <vt:variant>
        <vt:i4>57</vt:i4>
      </vt:variant>
      <vt:variant>
        <vt:i4>0</vt:i4>
      </vt:variant>
      <vt:variant>
        <vt:i4>5</vt:i4>
      </vt:variant>
      <vt:variant>
        <vt:lpwstr/>
      </vt:variant>
      <vt:variant>
        <vt:lpwstr>_Toc238627250</vt:lpwstr>
      </vt:variant>
      <vt:variant>
        <vt:i4>1114170</vt:i4>
      </vt:variant>
      <vt:variant>
        <vt:i4>51</vt:i4>
      </vt:variant>
      <vt:variant>
        <vt:i4>0</vt:i4>
      </vt:variant>
      <vt:variant>
        <vt:i4>5</vt:i4>
      </vt:variant>
      <vt:variant>
        <vt:lpwstr/>
      </vt:variant>
      <vt:variant>
        <vt:lpwstr>_Toc238627249</vt:lpwstr>
      </vt:variant>
      <vt:variant>
        <vt:i4>1114170</vt:i4>
      </vt:variant>
      <vt:variant>
        <vt:i4>45</vt:i4>
      </vt:variant>
      <vt:variant>
        <vt:i4>0</vt:i4>
      </vt:variant>
      <vt:variant>
        <vt:i4>5</vt:i4>
      </vt:variant>
      <vt:variant>
        <vt:lpwstr/>
      </vt:variant>
      <vt:variant>
        <vt:lpwstr>_Toc238627248</vt:lpwstr>
      </vt:variant>
      <vt:variant>
        <vt:i4>1114170</vt:i4>
      </vt:variant>
      <vt:variant>
        <vt:i4>39</vt:i4>
      </vt:variant>
      <vt:variant>
        <vt:i4>0</vt:i4>
      </vt:variant>
      <vt:variant>
        <vt:i4>5</vt:i4>
      </vt:variant>
      <vt:variant>
        <vt:lpwstr/>
      </vt:variant>
      <vt:variant>
        <vt:lpwstr>_Toc238627247</vt:lpwstr>
      </vt:variant>
      <vt:variant>
        <vt:i4>1114170</vt:i4>
      </vt:variant>
      <vt:variant>
        <vt:i4>33</vt:i4>
      </vt:variant>
      <vt:variant>
        <vt:i4>0</vt:i4>
      </vt:variant>
      <vt:variant>
        <vt:i4>5</vt:i4>
      </vt:variant>
      <vt:variant>
        <vt:lpwstr/>
      </vt:variant>
      <vt:variant>
        <vt:lpwstr>_Toc238627246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LandCare Report</dc:title>
  <dc:subject/>
  <dc:creator>BezarChristine</dc:creator>
  <cp:lastModifiedBy>.</cp:lastModifiedBy>
  <cp:revision>16</cp:revision>
  <cp:lastPrinted>2009-10-13T02:45:00Z</cp:lastPrinted>
  <dcterms:created xsi:type="dcterms:W3CDTF">2012-03-18T23:34:00Z</dcterms:created>
  <dcterms:modified xsi:type="dcterms:W3CDTF">2012-03-25T22:27:00Z</dcterms:modified>
</cp:coreProperties>
</file>